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97544C" w:rsidRDefault="00DA2D4F" w:rsidP="005C6DD0">
            <w:pPr>
              <w:jc w:val="both"/>
              <w:rPr>
                <w:rFonts w:asciiTheme="minorHAnsi" w:hAnsiTheme="minorHAnsi" w:cstheme="minorHAnsi"/>
                <w:b/>
                <w:szCs w:val="24"/>
              </w:rPr>
            </w:pPr>
            <w:r w:rsidRPr="0097544C">
              <w:rPr>
                <w:rFonts w:asciiTheme="minorHAnsi" w:hAnsiTheme="minorHAnsi" w:cstheme="minorHAnsi"/>
                <w:b/>
                <w:szCs w:val="24"/>
              </w:rPr>
              <w:t>Support Worker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97544C" w:rsidRDefault="00DA2D4F" w:rsidP="005C6DD0">
            <w:pPr>
              <w:jc w:val="both"/>
              <w:rPr>
                <w:rFonts w:asciiTheme="minorHAnsi" w:hAnsiTheme="minorHAnsi" w:cstheme="minorHAnsi"/>
                <w:b/>
                <w:szCs w:val="24"/>
              </w:rPr>
            </w:pPr>
            <w:r w:rsidRPr="0097544C">
              <w:rPr>
                <w:rFonts w:asciiTheme="minorHAnsi" w:hAnsiTheme="minorHAnsi" w:cstheme="minorHAnsi"/>
                <w:b/>
                <w:szCs w:val="24"/>
              </w:rPr>
              <w:t>Priory Court, Dundee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97544C" w:rsidRDefault="00DA2D4F" w:rsidP="005C6DD0">
            <w:pPr>
              <w:jc w:val="both"/>
              <w:rPr>
                <w:rFonts w:asciiTheme="minorHAnsi" w:hAnsiTheme="minorHAnsi" w:cstheme="minorHAnsi"/>
                <w:szCs w:val="24"/>
              </w:rPr>
            </w:pPr>
            <w:r w:rsidRPr="0097544C">
              <w:rPr>
                <w:rFonts w:asciiTheme="minorHAnsi" w:hAnsiTheme="minorHAnsi" w:cstheme="minorHAnsi"/>
                <w:b/>
                <w:szCs w:val="24"/>
              </w:rPr>
              <w:t>Various hours</w:t>
            </w:r>
            <w:r w:rsidR="00322C4E" w:rsidRPr="0097544C">
              <w:rPr>
                <w:rFonts w:asciiTheme="minorHAnsi" w:hAnsiTheme="minorHAnsi" w:cstheme="minorHAnsi"/>
                <w:szCs w:val="24"/>
              </w:rPr>
              <w:t xml:space="preserve"> 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97544C" w:rsidRDefault="00DA2D4F" w:rsidP="005C6DD0">
            <w:pPr>
              <w:jc w:val="both"/>
              <w:rPr>
                <w:rFonts w:asciiTheme="minorHAnsi" w:hAnsiTheme="minorHAnsi" w:cstheme="minorHAnsi"/>
                <w:szCs w:val="24"/>
              </w:rPr>
            </w:pPr>
            <w:r w:rsidRPr="0097544C">
              <w:rPr>
                <w:rFonts w:asciiTheme="minorHAnsi" w:hAnsiTheme="minorHAnsi" w:cstheme="minorHAnsi"/>
                <w:b/>
                <w:szCs w:val="24"/>
              </w:rPr>
              <w:t>Permanent</w:t>
            </w:r>
            <w:r w:rsidR="00322C4E" w:rsidRPr="0097544C">
              <w:rPr>
                <w:rFonts w:asciiTheme="minorHAnsi" w:hAnsiTheme="minorHAnsi" w:cstheme="minorHAnsi"/>
                <w:b/>
                <w:szCs w:val="24"/>
              </w:rPr>
              <w:t xml:space="preserve"> post(s)</w:t>
            </w:r>
            <w:r w:rsidR="00322C4E" w:rsidRPr="0097544C">
              <w:rPr>
                <w:rFonts w:asciiTheme="minorHAnsi" w:hAnsiTheme="minorHAnsi" w:cstheme="minorHAnsi"/>
                <w:szCs w:val="24"/>
              </w:rPr>
              <w:t xml:space="preserve">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97544C" w:rsidRDefault="00DF26F0" w:rsidP="00A26798">
            <w:pPr>
              <w:jc w:val="both"/>
              <w:rPr>
                <w:rFonts w:asciiTheme="minorHAnsi" w:hAnsiTheme="minorHAnsi" w:cstheme="minorHAnsi"/>
                <w:b/>
                <w:szCs w:val="24"/>
              </w:rPr>
            </w:pPr>
            <w:r>
              <w:rPr>
                <w:rFonts w:asciiTheme="minorHAnsi" w:hAnsiTheme="minorHAnsi" w:cstheme="minorHAnsi"/>
                <w:b/>
                <w:szCs w:val="24"/>
              </w:rPr>
              <w:t xml:space="preserve">Yes                    </w:t>
            </w:r>
            <w:bookmarkStart w:id="0" w:name="_GoBack"/>
            <w:bookmarkEnd w:id="0"/>
            <w:r w:rsidR="00A26798" w:rsidRPr="0097544C">
              <w:rPr>
                <w:rFonts w:asciiTheme="minorHAnsi" w:hAnsiTheme="minorHAnsi" w:cstheme="minorHAnsi"/>
                <w:b/>
                <w:szCs w:val="24"/>
              </w:rPr>
              <w:t>No</w:t>
            </w:r>
          </w:p>
          <w:p w:rsidR="00A26798" w:rsidRPr="0097544C" w:rsidRDefault="00A26798" w:rsidP="00A26798">
            <w:pPr>
              <w:rPr>
                <w:rFonts w:asciiTheme="minorHAnsi" w:hAnsiTheme="minorHAnsi" w:cstheme="minorHAnsi"/>
                <w:b/>
                <w:szCs w:val="24"/>
              </w:rPr>
            </w:pPr>
            <w:r w:rsidRPr="0097544C">
              <w:rPr>
                <w:rFonts w:asciiTheme="minorHAnsi" w:hAnsiTheme="minorHAnsi" w:cstheme="minorHAnsi"/>
                <w:b/>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DA2D4F" w:rsidP="005C6DD0">
            <w:pPr>
              <w:rPr>
                <w:rFonts w:asciiTheme="minorHAnsi" w:hAnsiTheme="minorHAnsi" w:cstheme="minorHAnsi"/>
                <w:b/>
                <w:szCs w:val="24"/>
              </w:rPr>
            </w:pPr>
            <w:r>
              <w:rPr>
                <w:rFonts w:asciiTheme="minorHAnsi" w:hAnsiTheme="minorHAnsi" w:cstheme="minorHAnsi"/>
                <w:b/>
                <w:szCs w:val="24"/>
              </w:rPr>
              <w:t>£9.</w:t>
            </w:r>
            <w:r w:rsidR="0097544C">
              <w:rPr>
                <w:rFonts w:asciiTheme="minorHAnsi" w:hAnsiTheme="minorHAnsi" w:cstheme="minorHAnsi"/>
                <w:b/>
                <w:szCs w:val="24"/>
              </w:rPr>
              <w:t>5</w:t>
            </w:r>
            <w:r>
              <w:rPr>
                <w:rFonts w:asciiTheme="minorHAnsi" w:hAnsiTheme="minorHAnsi" w:cstheme="minorHAnsi"/>
                <w:b/>
                <w:szCs w:val="24"/>
              </w:rPr>
              <w:t>0 per hour</w:t>
            </w:r>
          </w:p>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DA2D4F" w:rsidP="005C6DD0">
            <w:pPr>
              <w:jc w:val="both"/>
              <w:rPr>
                <w:rFonts w:asciiTheme="minorHAnsi" w:hAnsiTheme="minorHAnsi" w:cstheme="minorHAnsi"/>
                <w:b/>
                <w:szCs w:val="24"/>
              </w:rPr>
            </w:pPr>
            <w:r>
              <w:rPr>
                <w:rFonts w:asciiTheme="minorHAnsi" w:hAnsiTheme="minorHAnsi" w:cstheme="minorHAnsi"/>
                <w:b/>
                <w:szCs w:val="24"/>
              </w:rPr>
              <w:t>Not required as part of this role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DA2D4F" w:rsidP="005C6DD0">
            <w:pPr>
              <w:jc w:val="both"/>
              <w:rPr>
                <w:rFonts w:asciiTheme="minorHAnsi" w:hAnsiTheme="minorHAnsi" w:cstheme="minorHAnsi"/>
                <w:b/>
                <w:szCs w:val="24"/>
              </w:rPr>
            </w:pPr>
            <w:r>
              <w:rPr>
                <w:rFonts w:asciiTheme="minorHAnsi" w:hAnsiTheme="minorHAnsi" w:cstheme="minorHAnsi"/>
                <w:b/>
                <w:szCs w:val="24"/>
              </w:rPr>
              <w:t>Not required as part of this role</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DA2D4F">
              <w:rPr>
                <w:rFonts w:asciiTheme="minorHAnsi" w:hAnsiTheme="minorHAnsi" w:cstheme="minorHAnsi"/>
                <w:iCs/>
                <w:szCs w:val="24"/>
              </w:rPr>
              <w:t xml:space="preserve">o register with the SSSC as a Worker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2687E" w:rsidRDefault="00322C4E" w:rsidP="005C6DD0">
            <w:pPr>
              <w:jc w:val="both"/>
              <w:rPr>
                <w:rFonts w:asciiTheme="minorHAnsi" w:hAnsiTheme="minorHAnsi" w:cstheme="minorHAnsi"/>
                <w:b/>
                <w:szCs w:val="24"/>
              </w:rPr>
            </w:pPr>
            <w:r w:rsidRPr="0082687E">
              <w:rPr>
                <w:rFonts w:asciiTheme="minorHAnsi" w:hAnsiTheme="minorHAnsi" w:cstheme="minorHAnsi"/>
                <w:b/>
                <w:szCs w:val="24"/>
              </w:rPr>
              <w:t>Leave year runs from 1</w:t>
            </w:r>
            <w:r w:rsidRPr="0082687E">
              <w:rPr>
                <w:rFonts w:asciiTheme="minorHAnsi" w:hAnsiTheme="minorHAnsi" w:cstheme="minorHAnsi"/>
                <w:b/>
                <w:szCs w:val="24"/>
                <w:vertAlign w:val="superscript"/>
              </w:rPr>
              <w:t>st</w:t>
            </w:r>
            <w:r w:rsidRPr="0082687E">
              <w:rPr>
                <w:rFonts w:asciiTheme="minorHAnsi" w:hAnsiTheme="minorHAnsi" w:cstheme="minorHAnsi"/>
                <w:b/>
                <w:szCs w:val="24"/>
              </w:rPr>
              <w:t xml:space="preserve"> January - 31</w:t>
            </w:r>
            <w:r w:rsidRPr="0082687E">
              <w:rPr>
                <w:rFonts w:asciiTheme="minorHAnsi" w:hAnsiTheme="minorHAnsi" w:cstheme="minorHAnsi"/>
                <w:b/>
                <w:szCs w:val="24"/>
                <w:vertAlign w:val="superscript"/>
              </w:rPr>
              <w:t>st</w:t>
            </w:r>
            <w:r w:rsidR="00033E93" w:rsidRPr="0082687E">
              <w:rPr>
                <w:rFonts w:asciiTheme="minorHAnsi" w:hAnsiTheme="minorHAnsi" w:cstheme="minorHAnsi"/>
                <w:b/>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2687E" w:rsidRDefault="0082687E" w:rsidP="0082687E">
            <w:pPr>
              <w:jc w:val="both"/>
              <w:rPr>
                <w:rFonts w:asciiTheme="minorHAnsi" w:hAnsiTheme="minorHAnsi" w:cstheme="minorHAnsi"/>
                <w:b/>
                <w:szCs w:val="24"/>
              </w:rPr>
            </w:pPr>
            <w:r w:rsidRPr="0082687E">
              <w:rPr>
                <w:rFonts w:asciiTheme="minorHAnsi" w:hAnsiTheme="minorHAnsi" w:cstheme="minorHAnsi"/>
                <w:b/>
                <w:szCs w:val="24"/>
              </w:rPr>
              <w:t>Check if any holidays already arranged?</w:t>
            </w:r>
            <w:r w:rsidR="00322C4E" w:rsidRPr="0082687E">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42" w:rsidRDefault="005F7742">
      <w:r>
        <w:separator/>
      </w:r>
    </w:p>
  </w:endnote>
  <w:endnote w:type="continuationSeparator" w:id="0">
    <w:p w:rsidR="005F7742" w:rsidRDefault="005F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42" w:rsidRDefault="005F7742">
      <w:r>
        <w:separator/>
      </w:r>
    </w:p>
  </w:footnote>
  <w:footnote w:type="continuationSeparator" w:id="0">
    <w:p w:rsidR="005F7742" w:rsidRDefault="005F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3006BE"/>
    <w:rsid w:val="00322C4E"/>
    <w:rsid w:val="00362652"/>
    <w:rsid w:val="00375341"/>
    <w:rsid w:val="003C5D0F"/>
    <w:rsid w:val="00424648"/>
    <w:rsid w:val="00547624"/>
    <w:rsid w:val="00586FB0"/>
    <w:rsid w:val="005C6DD0"/>
    <w:rsid w:val="005F7742"/>
    <w:rsid w:val="00621434"/>
    <w:rsid w:val="00630898"/>
    <w:rsid w:val="006C5ACB"/>
    <w:rsid w:val="006D593A"/>
    <w:rsid w:val="00732006"/>
    <w:rsid w:val="00820449"/>
    <w:rsid w:val="00822187"/>
    <w:rsid w:val="0082687E"/>
    <w:rsid w:val="00826982"/>
    <w:rsid w:val="00832F69"/>
    <w:rsid w:val="0097544C"/>
    <w:rsid w:val="00A26798"/>
    <w:rsid w:val="00AC60A3"/>
    <w:rsid w:val="00B47CD1"/>
    <w:rsid w:val="00B63980"/>
    <w:rsid w:val="00BD334B"/>
    <w:rsid w:val="00BF785E"/>
    <w:rsid w:val="00C26FE1"/>
    <w:rsid w:val="00C57AA4"/>
    <w:rsid w:val="00CE571C"/>
    <w:rsid w:val="00D0394F"/>
    <w:rsid w:val="00D506B3"/>
    <w:rsid w:val="00DA2D4F"/>
    <w:rsid w:val="00DD0EAC"/>
    <w:rsid w:val="00DF26F0"/>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3</cp:revision>
  <cp:lastPrinted>2008-03-07T11:06:00Z</cp:lastPrinted>
  <dcterms:created xsi:type="dcterms:W3CDTF">2021-03-24T12:45:00Z</dcterms:created>
  <dcterms:modified xsi:type="dcterms:W3CDTF">2021-03-24T16:26:00Z</dcterms:modified>
</cp:coreProperties>
</file>