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1C97AF" w14:textId="01F80D24" w:rsidR="000455ED" w:rsidRPr="000455ED" w:rsidRDefault="000455ED" w:rsidP="000455ED">
      <w:pPr>
        <w:rPr>
          <w:rFonts w:cs="Arial"/>
          <w:b/>
          <w:bCs/>
          <w:color w:val="000000"/>
        </w:rPr>
      </w:pPr>
      <w:r w:rsidRPr="000455ED">
        <w:rPr>
          <w:rFonts w:cs="Arial"/>
          <w:b/>
          <w:bCs/>
          <w:noProof/>
          <w:color w:val="000000"/>
        </w:rPr>
        <w:drawing>
          <wp:anchor distT="0" distB="0" distL="114300" distR="114300" simplePos="0" relativeHeight="251670528" behindDoc="1" locked="0" layoutInCell="1" allowOverlap="1" wp14:anchorId="126A7524" wp14:editId="52404C35">
            <wp:simplePos x="0" y="0"/>
            <wp:positionH relativeFrom="margin">
              <wp:align>left</wp:align>
            </wp:positionH>
            <wp:positionV relativeFrom="paragraph">
              <wp:posOffset>-530225</wp:posOffset>
            </wp:positionV>
            <wp:extent cx="1176655" cy="810895"/>
            <wp:effectExtent l="0" t="0" r="4445" b="8255"/>
            <wp:wrapNone/>
            <wp:docPr id="619780409" name="Picture 2" descr="A logo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780409" name="Picture 2" descr="A logo with blue text&#10;&#10;AI-generated content may be incorrec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6655" cy="810895"/>
                    </a:xfrm>
                    <a:prstGeom prst="rect">
                      <a:avLst/>
                    </a:prstGeom>
                    <a:noFill/>
                  </pic:spPr>
                </pic:pic>
              </a:graphicData>
            </a:graphic>
            <wp14:sizeRelH relativeFrom="page">
              <wp14:pctWidth>0</wp14:pctWidth>
            </wp14:sizeRelH>
            <wp14:sizeRelV relativeFrom="page">
              <wp14:pctHeight>0</wp14:pctHeight>
            </wp14:sizeRelV>
          </wp:anchor>
        </w:drawing>
      </w:r>
    </w:p>
    <w:p w14:paraId="78F3D17D" w14:textId="77777777" w:rsidR="000455ED" w:rsidRPr="000455ED" w:rsidRDefault="000455ED" w:rsidP="000455ED">
      <w:pPr>
        <w:rPr>
          <w:rFonts w:cs="Arial"/>
          <w:b/>
          <w:bCs/>
          <w:color w:val="000000"/>
        </w:rPr>
      </w:pPr>
    </w:p>
    <w:p w14:paraId="3CB89C1A" w14:textId="77777777" w:rsidR="000455ED" w:rsidRPr="000455ED" w:rsidRDefault="000455ED" w:rsidP="000455ED">
      <w:pPr>
        <w:jc w:val="center"/>
        <w:rPr>
          <w:rFonts w:cs="Arial"/>
          <w:b/>
          <w:bCs/>
          <w:color w:val="000000"/>
        </w:rPr>
      </w:pPr>
      <w:r w:rsidRPr="000455ED">
        <w:rPr>
          <w:rFonts w:cs="Arial"/>
          <w:b/>
          <w:bCs/>
          <w:color w:val="000000"/>
        </w:rPr>
        <w:t>Perth and Kinross Young People’s Drug and Alcohol Service</w:t>
      </w:r>
    </w:p>
    <w:p w14:paraId="1149564F" w14:textId="77777777" w:rsidR="000455ED" w:rsidRPr="000455ED" w:rsidRDefault="000455ED" w:rsidP="000455ED">
      <w:pPr>
        <w:rPr>
          <w:rFonts w:cs="Arial"/>
          <w:b/>
          <w:bCs/>
          <w:color w:val="000000"/>
        </w:rPr>
      </w:pPr>
    </w:p>
    <w:p w14:paraId="4580C567" w14:textId="55BA9108" w:rsidR="000455ED" w:rsidRDefault="000455ED" w:rsidP="000455ED">
      <w:pPr>
        <w:rPr>
          <w:rFonts w:cs="Arial"/>
          <w:color w:val="000000"/>
        </w:rPr>
      </w:pPr>
      <w:r w:rsidRPr="000455ED">
        <w:rPr>
          <w:rFonts w:cs="Arial"/>
          <w:color w:val="000000"/>
        </w:rPr>
        <w:t xml:space="preserve">Hillcrest Futures young people’s service offers one-to-one support for individuals 12-25 who are using substances across Perth and Kinross. We provide both one to one and group interventions designed to educate and inform young people’s decisions around substance use. In addition, we provide support to young where their mental health has been impacted by their substance use is impacting negatively on themselves and others. We work in partnership with local authority to ensure the best support is given to young people at the right time. </w:t>
      </w:r>
    </w:p>
    <w:p w14:paraId="6C05CF76" w14:textId="77777777" w:rsidR="000455ED" w:rsidRPr="000455ED" w:rsidRDefault="000455ED" w:rsidP="000455ED">
      <w:pPr>
        <w:rPr>
          <w:rFonts w:cs="Arial"/>
          <w:color w:val="000000"/>
        </w:rPr>
      </w:pPr>
    </w:p>
    <w:p w14:paraId="7821DCCD" w14:textId="77777777" w:rsidR="000455ED" w:rsidRDefault="000455ED" w:rsidP="000455ED">
      <w:pPr>
        <w:rPr>
          <w:rFonts w:cs="Arial"/>
          <w:color w:val="000000"/>
        </w:rPr>
      </w:pPr>
      <w:r w:rsidRPr="000455ED">
        <w:rPr>
          <w:rFonts w:cs="Arial"/>
          <w:color w:val="000000"/>
        </w:rPr>
        <w:t>We aim to provide a positive therapeutic relationship with the young people we work with, this is achieved through the following;</w:t>
      </w:r>
    </w:p>
    <w:p w14:paraId="0D60EBFF" w14:textId="77777777" w:rsidR="000455ED" w:rsidRPr="000455ED" w:rsidRDefault="000455ED" w:rsidP="000455ED">
      <w:pPr>
        <w:rPr>
          <w:rFonts w:cs="Arial"/>
          <w:color w:val="000000"/>
        </w:rPr>
      </w:pPr>
    </w:p>
    <w:p w14:paraId="4620A340" w14:textId="0DC9D2C3" w:rsidR="000455ED" w:rsidRPr="000455ED" w:rsidRDefault="000455ED" w:rsidP="000455ED">
      <w:pPr>
        <w:pStyle w:val="ListParagraph"/>
        <w:numPr>
          <w:ilvl w:val="0"/>
          <w:numId w:val="42"/>
        </w:numPr>
        <w:rPr>
          <w:rFonts w:cs="Arial"/>
          <w:color w:val="000000"/>
        </w:rPr>
      </w:pPr>
      <w:r w:rsidRPr="000455ED">
        <w:rPr>
          <w:rFonts w:cs="Arial"/>
          <w:color w:val="000000"/>
        </w:rPr>
        <w:t xml:space="preserve">6-8 weeks of 1:1 intervention continually reviewed with young person and referrer. </w:t>
      </w:r>
    </w:p>
    <w:p w14:paraId="6D23B4F9" w14:textId="7E07FBF6" w:rsidR="000455ED" w:rsidRPr="000455ED" w:rsidRDefault="000455ED" w:rsidP="000455ED">
      <w:pPr>
        <w:pStyle w:val="ListParagraph"/>
        <w:numPr>
          <w:ilvl w:val="0"/>
          <w:numId w:val="42"/>
        </w:numPr>
        <w:rPr>
          <w:rFonts w:cs="Arial"/>
          <w:color w:val="000000"/>
        </w:rPr>
      </w:pPr>
      <w:r w:rsidRPr="000455ED">
        <w:rPr>
          <w:rFonts w:cs="Arial"/>
          <w:color w:val="000000"/>
        </w:rPr>
        <w:t>Hour long sessions, once a week minimum within or without of school time that offers a time to reflect as a well as an opportunity to build young people’s resilience and coping skills to help inform.</w:t>
      </w:r>
    </w:p>
    <w:p w14:paraId="0DE2B5C9" w14:textId="066479FB" w:rsidR="000455ED" w:rsidRPr="000455ED" w:rsidRDefault="000455ED" w:rsidP="000455ED">
      <w:pPr>
        <w:pStyle w:val="ListParagraph"/>
        <w:numPr>
          <w:ilvl w:val="0"/>
          <w:numId w:val="42"/>
        </w:numPr>
        <w:rPr>
          <w:rFonts w:cs="Arial"/>
          <w:color w:val="000000"/>
        </w:rPr>
      </w:pPr>
      <w:r w:rsidRPr="000455ED">
        <w:rPr>
          <w:rFonts w:cs="Arial"/>
          <w:color w:val="000000"/>
        </w:rPr>
        <w:t xml:space="preserve">Use of Outcome Star to evaluate young person’s progress and </w:t>
      </w:r>
      <w:r>
        <w:rPr>
          <w:rFonts w:cs="Arial"/>
          <w:color w:val="000000"/>
        </w:rPr>
        <w:t>t</w:t>
      </w:r>
      <w:r w:rsidRPr="000455ED">
        <w:rPr>
          <w:rFonts w:cs="Arial"/>
          <w:color w:val="000000"/>
        </w:rPr>
        <w:t xml:space="preserve">o underpin our work with young people, providing a holistic and reflective approach. </w:t>
      </w:r>
    </w:p>
    <w:p w14:paraId="4D64A747" w14:textId="77777777" w:rsidR="000455ED" w:rsidRPr="000455ED" w:rsidRDefault="000455ED" w:rsidP="000455ED">
      <w:pPr>
        <w:rPr>
          <w:rFonts w:cs="Arial"/>
          <w:color w:val="000000"/>
        </w:rPr>
      </w:pPr>
    </w:p>
    <w:p w14:paraId="29721EAB" w14:textId="77777777" w:rsidR="000455ED" w:rsidRPr="000455ED" w:rsidRDefault="000455ED" w:rsidP="000455ED">
      <w:pPr>
        <w:rPr>
          <w:rFonts w:cs="Arial"/>
          <w:color w:val="000000"/>
        </w:rPr>
      </w:pPr>
      <w:r w:rsidRPr="000455ED">
        <w:rPr>
          <w:rFonts w:cs="Arial"/>
          <w:color w:val="000000"/>
        </w:rPr>
        <w:t>The service offers 1:1 support and education to young people within (but not limited to) Schools, Support for Learning departments, off-site provisions, residential and secure care facilities, community led projects and those not in education, by way of the following:</w:t>
      </w:r>
    </w:p>
    <w:p w14:paraId="1A0F51BA" w14:textId="77777777" w:rsidR="000455ED" w:rsidRPr="000455ED" w:rsidRDefault="000455ED" w:rsidP="000455ED">
      <w:pPr>
        <w:rPr>
          <w:rFonts w:cs="Arial"/>
          <w:color w:val="000000"/>
        </w:rPr>
      </w:pPr>
    </w:p>
    <w:p w14:paraId="58BF0A9C" w14:textId="77777777" w:rsidR="000455ED" w:rsidRPr="000455ED" w:rsidRDefault="000455ED" w:rsidP="000455ED">
      <w:pPr>
        <w:numPr>
          <w:ilvl w:val="0"/>
          <w:numId w:val="40"/>
        </w:numPr>
        <w:rPr>
          <w:rFonts w:cs="Arial"/>
          <w:color w:val="000000"/>
        </w:rPr>
      </w:pPr>
      <w:r w:rsidRPr="000455ED">
        <w:rPr>
          <w:rFonts w:cs="Arial"/>
          <w:color w:val="000000"/>
        </w:rPr>
        <w:t>Education sessions</w:t>
      </w:r>
    </w:p>
    <w:p w14:paraId="3406EBCC" w14:textId="77777777" w:rsidR="000455ED" w:rsidRPr="000455ED" w:rsidRDefault="000455ED" w:rsidP="000455ED">
      <w:pPr>
        <w:numPr>
          <w:ilvl w:val="0"/>
          <w:numId w:val="40"/>
        </w:numPr>
        <w:rPr>
          <w:rFonts w:cs="Arial"/>
          <w:color w:val="000000"/>
        </w:rPr>
      </w:pPr>
      <w:r w:rsidRPr="000455ED">
        <w:rPr>
          <w:rFonts w:cs="Arial"/>
          <w:color w:val="000000"/>
        </w:rPr>
        <w:t xml:space="preserve">Group work programmes </w:t>
      </w:r>
    </w:p>
    <w:p w14:paraId="0890C4E2" w14:textId="77777777" w:rsidR="000455ED" w:rsidRPr="000455ED" w:rsidRDefault="000455ED" w:rsidP="000455ED">
      <w:pPr>
        <w:numPr>
          <w:ilvl w:val="0"/>
          <w:numId w:val="40"/>
        </w:numPr>
        <w:rPr>
          <w:rFonts w:cs="Arial"/>
          <w:color w:val="000000"/>
        </w:rPr>
      </w:pPr>
      <w:r w:rsidRPr="000455ED">
        <w:rPr>
          <w:rFonts w:cs="Arial"/>
          <w:color w:val="000000"/>
        </w:rPr>
        <w:t>Peer Education programmes</w:t>
      </w:r>
    </w:p>
    <w:p w14:paraId="34DDC86D" w14:textId="77777777" w:rsidR="000455ED" w:rsidRPr="000455ED" w:rsidRDefault="000455ED" w:rsidP="000455ED">
      <w:pPr>
        <w:numPr>
          <w:ilvl w:val="0"/>
          <w:numId w:val="40"/>
        </w:numPr>
        <w:rPr>
          <w:rFonts w:cs="Arial"/>
          <w:color w:val="000000"/>
        </w:rPr>
      </w:pPr>
      <w:r w:rsidRPr="000455ED">
        <w:rPr>
          <w:rFonts w:cs="Arial"/>
          <w:color w:val="000000"/>
        </w:rPr>
        <w:t>1:1 support</w:t>
      </w:r>
    </w:p>
    <w:p w14:paraId="3B5ECB86" w14:textId="77777777" w:rsidR="000455ED" w:rsidRPr="000455ED" w:rsidRDefault="000455ED" w:rsidP="000455ED">
      <w:pPr>
        <w:numPr>
          <w:ilvl w:val="0"/>
          <w:numId w:val="40"/>
        </w:numPr>
        <w:rPr>
          <w:rFonts w:cs="Arial"/>
          <w:color w:val="000000"/>
        </w:rPr>
      </w:pPr>
      <w:r w:rsidRPr="000455ED">
        <w:rPr>
          <w:rFonts w:cs="Arial"/>
          <w:color w:val="000000"/>
        </w:rPr>
        <w:t xml:space="preserve">Health and Well-being drop-ins </w:t>
      </w:r>
    </w:p>
    <w:p w14:paraId="3EB2A9EC" w14:textId="77777777" w:rsidR="000455ED" w:rsidRPr="000455ED" w:rsidRDefault="000455ED" w:rsidP="000455ED">
      <w:pPr>
        <w:numPr>
          <w:ilvl w:val="0"/>
          <w:numId w:val="40"/>
        </w:numPr>
        <w:rPr>
          <w:rFonts w:cs="Arial"/>
          <w:color w:val="000000"/>
        </w:rPr>
      </w:pPr>
      <w:r w:rsidRPr="000455ED">
        <w:rPr>
          <w:rFonts w:cs="Arial"/>
          <w:color w:val="000000"/>
        </w:rPr>
        <w:t xml:space="preserve">Sexual Health Information and Condom distribution </w:t>
      </w:r>
    </w:p>
    <w:p w14:paraId="672D9F32" w14:textId="77777777" w:rsidR="000455ED" w:rsidRPr="000455ED" w:rsidRDefault="000455ED" w:rsidP="000455ED">
      <w:pPr>
        <w:numPr>
          <w:ilvl w:val="0"/>
          <w:numId w:val="40"/>
        </w:numPr>
        <w:rPr>
          <w:rFonts w:cs="Arial"/>
          <w:color w:val="000000"/>
        </w:rPr>
      </w:pPr>
      <w:r w:rsidRPr="000455ED">
        <w:rPr>
          <w:rFonts w:cs="Arial"/>
          <w:color w:val="000000"/>
        </w:rPr>
        <w:t>Referral to other services for support and information</w:t>
      </w:r>
    </w:p>
    <w:p w14:paraId="5C41208C" w14:textId="77777777" w:rsidR="000455ED" w:rsidRPr="000455ED" w:rsidRDefault="000455ED" w:rsidP="000455ED">
      <w:pPr>
        <w:rPr>
          <w:rFonts w:cs="Arial"/>
          <w:color w:val="000000"/>
        </w:rPr>
      </w:pPr>
    </w:p>
    <w:p w14:paraId="498A7D77" w14:textId="77777777" w:rsidR="000455ED" w:rsidRPr="000455ED" w:rsidRDefault="000455ED" w:rsidP="000455ED">
      <w:pPr>
        <w:rPr>
          <w:rFonts w:cs="Arial"/>
          <w:color w:val="000000"/>
        </w:rPr>
      </w:pPr>
      <w:r w:rsidRPr="000455ED">
        <w:rPr>
          <w:rFonts w:cs="Arial"/>
          <w:color w:val="000000"/>
        </w:rPr>
        <w:t>Specific Duties of Project Worker</w:t>
      </w:r>
    </w:p>
    <w:p w14:paraId="60FC1991" w14:textId="360FC101" w:rsidR="000455ED" w:rsidRPr="000455ED" w:rsidRDefault="000455ED" w:rsidP="000455ED">
      <w:pPr>
        <w:rPr>
          <w:rFonts w:cs="Arial"/>
          <w:color w:val="000000"/>
        </w:rPr>
      </w:pPr>
      <w:r w:rsidRPr="000455ED">
        <w:rPr>
          <w:rFonts w:cs="Arial"/>
          <w:color w:val="000000"/>
        </w:rPr>
        <w:t xml:space="preserve">Work effectively as part of a small team to develop and deliver resources and tools to support young people’s engagement as well as delivering education sessions, group work programmes and Peer Education programmes to young people who are experiencing issues with substance use and associated behaviours that impact on break down of relationships, anti-social behaviour and positive engagement with community activities. </w:t>
      </w:r>
    </w:p>
    <w:p w14:paraId="426DB9A0" w14:textId="77777777" w:rsidR="000455ED" w:rsidRPr="000455ED" w:rsidRDefault="000455ED" w:rsidP="000455ED">
      <w:pPr>
        <w:rPr>
          <w:rFonts w:cs="Arial"/>
          <w:color w:val="000000"/>
        </w:rPr>
      </w:pPr>
    </w:p>
    <w:p w14:paraId="067702D3" w14:textId="77777777" w:rsidR="000455ED" w:rsidRPr="000455ED" w:rsidRDefault="000455ED" w:rsidP="000455ED">
      <w:pPr>
        <w:rPr>
          <w:rFonts w:cs="Arial"/>
          <w:color w:val="000000"/>
        </w:rPr>
      </w:pPr>
      <w:r w:rsidRPr="000455ED">
        <w:rPr>
          <w:rFonts w:cs="Arial"/>
          <w:color w:val="000000"/>
        </w:rPr>
        <w:t xml:space="preserve">Offer confidential, non-judgemental and person-centred 1:1 support. </w:t>
      </w:r>
    </w:p>
    <w:p w14:paraId="1EB40802" w14:textId="77777777" w:rsidR="000455ED" w:rsidRPr="000455ED" w:rsidRDefault="000455ED" w:rsidP="000455ED">
      <w:pPr>
        <w:rPr>
          <w:rFonts w:cs="Arial"/>
          <w:color w:val="000000"/>
        </w:rPr>
      </w:pPr>
    </w:p>
    <w:p w14:paraId="7BA406C5" w14:textId="77777777" w:rsidR="000455ED" w:rsidRPr="000455ED" w:rsidRDefault="000455ED" w:rsidP="000455ED">
      <w:pPr>
        <w:rPr>
          <w:rFonts w:cs="Arial"/>
          <w:color w:val="000000"/>
        </w:rPr>
      </w:pPr>
      <w:r w:rsidRPr="000455ED">
        <w:rPr>
          <w:rFonts w:cs="Arial"/>
          <w:color w:val="000000"/>
        </w:rPr>
        <w:t>Attend health and well-being drop-ins and other community events to promote the service.</w:t>
      </w:r>
    </w:p>
    <w:p w14:paraId="5EA4AFCC" w14:textId="77777777" w:rsidR="000455ED" w:rsidRPr="000455ED" w:rsidRDefault="000455ED" w:rsidP="000455ED">
      <w:pPr>
        <w:rPr>
          <w:rFonts w:cs="Arial"/>
          <w:color w:val="000000"/>
        </w:rPr>
      </w:pPr>
    </w:p>
    <w:p w14:paraId="6EF9053D" w14:textId="77777777" w:rsidR="000455ED" w:rsidRPr="000455ED" w:rsidRDefault="000455ED" w:rsidP="000455ED">
      <w:pPr>
        <w:rPr>
          <w:rFonts w:cs="Arial"/>
          <w:color w:val="000000"/>
        </w:rPr>
      </w:pPr>
      <w:r w:rsidRPr="000455ED">
        <w:rPr>
          <w:rFonts w:cs="Arial"/>
          <w:color w:val="000000"/>
        </w:rPr>
        <w:t>Support service users to access other specialist support organisations and make referrals where appropriate e.g. education, health care, employment.</w:t>
      </w:r>
    </w:p>
    <w:p w14:paraId="624AF716" w14:textId="77777777" w:rsidR="000455ED" w:rsidRPr="000455ED" w:rsidRDefault="000455ED" w:rsidP="000455ED">
      <w:pPr>
        <w:rPr>
          <w:rFonts w:cs="Arial"/>
          <w:color w:val="000000"/>
        </w:rPr>
      </w:pPr>
    </w:p>
    <w:p w14:paraId="70F5DFA1" w14:textId="77777777" w:rsidR="000455ED" w:rsidRPr="000455ED" w:rsidRDefault="000455ED" w:rsidP="000455ED">
      <w:pPr>
        <w:rPr>
          <w:rFonts w:cs="Arial"/>
          <w:color w:val="000000"/>
        </w:rPr>
      </w:pPr>
      <w:r w:rsidRPr="000455ED">
        <w:rPr>
          <w:rFonts w:cs="Arial"/>
          <w:color w:val="000000"/>
        </w:rPr>
        <w:t>Deliver services in line with models of best practice to ensure young peoples’ needs are met.</w:t>
      </w:r>
    </w:p>
    <w:p w14:paraId="23911F1F" w14:textId="77777777" w:rsidR="000455ED" w:rsidRPr="000455ED" w:rsidRDefault="000455ED" w:rsidP="000455ED">
      <w:pPr>
        <w:rPr>
          <w:rFonts w:cs="Arial"/>
          <w:color w:val="000000"/>
        </w:rPr>
      </w:pPr>
    </w:p>
    <w:p w14:paraId="1163B704" w14:textId="77777777" w:rsidR="000455ED" w:rsidRPr="000455ED" w:rsidRDefault="000455ED" w:rsidP="000455ED">
      <w:pPr>
        <w:rPr>
          <w:rFonts w:cs="Arial"/>
          <w:color w:val="000000"/>
        </w:rPr>
      </w:pPr>
      <w:r w:rsidRPr="000455ED">
        <w:rPr>
          <w:rFonts w:cs="Arial"/>
          <w:color w:val="000000"/>
        </w:rPr>
        <w:t>Contribute to training needs for external staff and services.</w:t>
      </w:r>
    </w:p>
    <w:p w14:paraId="3970C442" w14:textId="77777777" w:rsidR="000455ED" w:rsidRPr="000455ED" w:rsidRDefault="000455ED" w:rsidP="000455ED">
      <w:pPr>
        <w:rPr>
          <w:rFonts w:cs="Arial"/>
          <w:color w:val="000000"/>
        </w:rPr>
      </w:pPr>
    </w:p>
    <w:p w14:paraId="3625ED78" w14:textId="77777777" w:rsidR="000455ED" w:rsidRPr="000455ED" w:rsidRDefault="000455ED" w:rsidP="000455ED">
      <w:pPr>
        <w:rPr>
          <w:rFonts w:cs="Arial"/>
          <w:color w:val="000000"/>
        </w:rPr>
      </w:pPr>
      <w:r w:rsidRPr="000455ED">
        <w:rPr>
          <w:rFonts w:cs="Arial"/>
          <w:color w:val="000000"/>
        </w:rPr>
        <w:t>Develop knowledge of D&amp;A and RSHP issues, including mental well-being issues. Keep up to date with current trends and changes to relevant frameworks and guidelines.</w:t>
      </w:r>
    </w:p>
    <w:p w14:paraId="6813F819" w14:textId="77777777" w:rsidR="000455ED" w:rsidRPr="000455ED" w:rsidRDefault="000455ED" w:rsidP="000455ED">
      <w:pPr>
        <w:rPr>
          <w:rFonts w:cs="Arial"/>
          <w:color w:val="000000"/>
        </w:rPr>
      </w:pPr>
    </w:p>
    <w:p w14:paraId="6121B950" w14:textId="77777777" w:rsidR="000455ED" w:rsidRPr="000455ED" w:rsidRDefault="000455ED" w:rsidP="000455ED">
      <w:pPr>
        <w:rPr>
          <w:rFonts w:cs="Arial"/>
          <w:color w:val="000000"/>
        </w:rPr>
      </w:pPr>
      <w:r w:rsidRPr="000455ED">
        <w:rPr>
          <w:rFonts w:cs="Arial"/>
          <w:color w:val="000000"/>
        </w:rPr>
        <w:t>Recruit young people to take part and build positive relationships with them.</w:t>
      </w:r>
    </w:p>
    <w:p w14:paraId="65CF10EB" w14:textId="77777777" w:rsidR="000455ED" w:rsidRPr="000455ED" w:rsidRDefault="000455ED" w:rsidP="000455ED">
      <w:pPr>
        <w:rPr>
          <w:rFonts w:cs="Arial"/>
          <w:color w:val="000000"/>
        </w:rPr>
      </w:pPr>
    </w:p>
    <w:p w14:paraId="53C905ED" w14:textId="50481F14" w:rsidR="000455ED" w:rsidRPr="000455ED" w:rsidRDefault="000455ED" w:rsidP="000455ED">
      <w:pPr>
        <w:rPr>
          <w:rFonts w:cs="Arial"/>
          <w:color w:val="000000"/>
        </w:rPr>
      </w:pPr>
      <w:r w:rsidRPr="000455ED">
        <w:rPr>
          <w:rFonts w:cs="Arial"/>
          <w:color w:val="000000"/>
        </w:rPr>
        <w:t xml:space="preserve">Develop, plan and deliver 4–8-week issue focused Peer Education programmes suited to the needs of the young people taking part. </w:t>
      </w:r>
    </w:p>
    <w:p w14:paraId="61F526EB" w14:textId="77777777" w:rsidR="000455ED" w:rsidRPr="000455ED" w:rsidRDefault="000455ED" w:rsidP="000455ED">
      <w:pPr>
        <w:rPr>
          <w:rFonts w:cs="Arial"/>
          <w:color w:val="000000"/>
        </w:rPr>
      </w:pPr>
    </w:p>
    <w:p w14:paraId="14E2ECB3" w14:textId="46AEA6BA" w:rsidR="000455ED" w:rsidRPr="000455ED" w:rsidRDefault="000455ED" w:rsidP="000455ED">
      <w:pPr>
        <w:rPr>
          <w:rFonts w:cs="Arial"/>
          <w:color w:val="000000"/>
        </w:rPr>
      </w:pPr>
      <w:r w:rsidRPr="000455ED">
        <w:rPr>
          <w:rFonts w:cs="Arial"/>
          <w:color w:val="000000"/>
        </w:rPr>
        <w:t xml:space="preserve">Support young people with issues relating to substances, sexual health and mental and physical wellbeing within a group and one to one setting </w:t>
      </w:r>
    </w:p>
    <w:p w14:paraId="609F5502" w14:textId="77777777" w:rsidR="000455ED" w:rsidRPr="000455ED" w:rsidRDefault="000455ED" w:rsidP="000455ED">
      <w:pPr>
        <w:rPr>
          <w:rFonts w:cs="Arial"/>
          <w:color w:val="000000"/>
        </w:rPr>
      </w:pPr>
    </w:p>
    <w:p w14:paraId="5B8D2097" w14:textId="77777777" w:rsidR="000455ED" w:rsidRPr="000455ED" w:rsidRDefault="000455ED" w:rsidP="000455ED">
      <w:pPr>
        <w:rPr>
          <w:rFonts w:cs="Arial"/>
          <w:color w:val="000000"/>
        </w:rPr>
      </w:pPr>
      <w:r w:rsidRPr="000455ED">
        <w:rPr>
          <w:rFonts w:cs="Arial"/>
          <w:color w:val="000000"/>
        </w:rPr>
        <w:t>Liaise with other organisations to arrange specialist input into the programme.</w:t>
      </w:r>
    </w:p>
    <w:p w14:paraId="50282C27" w14:textId="77777777" w:rsidR="000455ED" w:rsidRPr="000455ED" w:rsidRDefault="000455ED" w:rsidP="000455ED">
      <w:pPr>
        <w:rPr>
          <w:rFonts w:cs="Arial"/>
          <w:color w:val="000000"/>
        </w:rPr>
      </w:pPr>
    </w:p>
    <w:p w14:paraId="3032B234" w14:textId="7064EBAB" w:rsidR="000455ED" w:rsidRPr="000455ED" w:rsidRDefault="000455ED" w:rsidP="000455ED">
      <w:pPr>
        <w:rPr>
          <w:rFonts w:cs="Arial"/>
          <w:color w:val="000000"/>
        </w:rPr>
      </w:pPr>
      <w:r w:rsidRPr="000455ED">
        <w:rPr>
          <w:rFonts w:cs="Arial"/>
          <w:color w:val="000000"/>
        </w:rPr>
        <w:t>Support Peer Educators to enrol in the Saltire Award scheme or any other recognised award-based scheme.</w:t>
      </w:r>
    </w:p>
    <w:p w14:paraId="23EB4D28" w14:textId="77777777" w:rsidR="000455ED" w:rsidRPr="000455ED" w:rsidRDefault="000455ED" w:rsidP="000455ED">
      <w:pPr>
        <w:rPr>
          <w:rFonts w:cs="Arial"/>
          <w:color w:val="000000"/>
        </w:rPr>
      </w:pPr>
    </w:p>
    <w:p w14:paraId="14FBD053" w14:textId="77777777" w:rsidR="000455ED" w:rsidRPr="000455ED" w:rsidRDefault="000455ED" w:rsidP="000455ED">
      <w:pPr>
        <w:rPr>
          <w:rFonts w:cs="Arial"/>
          <w:color w:val="000000"/>
        </w:rPr>
      </w:pPr>
      <w:r w:rsidRPr="000455ED">
        <w:rPr>
          <w:rFonts w:cs="Arial"/>
          <w:color w:val="000000"/>
        </w:rPr>
        <w:t>Support Peer Educators to facilitate education sessions for other young people once they have completed Peer Education programme.</w:t>
      </w:r>
    </w:p>
    <w:p w14:paraId="1B73BCFF" w14:textId="7ACC6998" w:rsidR="000455ED" w:rsidRPr="000455ED" w:rsidRDefault="000455ED" w:rsidP="000455ED">
      <w:pPr>
        <w:rPr>
          <w:rFonts w:cs="Arial"/>
          <w:color w:val="000000"/>
        </w:rPr>
      </w:pPr>
      <w:r w:rsidRPr="000455ED">
        <w:rPr>
          <w:rFonts w:cs="Arial"/>
          <w:color w:val="000000"/>
        </w:rPr>
        <w:t>Identify funding for Peer Educators reward-based experience upon programme completion.</w:t>
      </w:r>
    </w:p>
    <w:p w14:paraId="422648FF" w14:textId="77777777" w:rsidR="000455ED" w:rsidRPr="000455ED" w:rsidRDefault="000455ED" w:rsidP="000455ED">
      <w:pPr>
        <w:rPr>
          <w:rFonts w:cs="Arial"/>
          <w:color w:val="000000"/>
        </w:rPr>
      </w:pPr>
    </w:p>
    <w:p w14:paraId="51CB279E" w14:textId="77777777" w:rsidR="000455ED" w:rsidRPr="000455ED" w:rsidRDefault="000455ED" w:rsidP="000455ED">
      <w:pPr>
        <w:rPr>
          <w:rFonts w:cs="Arial"/>
          <w:color w:val="000000"/>
        </w:rPr>
      </w:pPr>
      <w:r w:rsidRPr="000455ED">
        <w:rPr>
          <w:rFonts w:cs="Arial"/>
          <w:color w:val="000000"/>
        </w:rPr>
        <w:t>Effectively use social media platforms, i.e. Instagram, to interact with and promote the service to young people and local organisations and the wider third sector community.</w:t>
      </w:r>
    </w:p>
    <w:p w14:paraId="79BBAF16" w14:textId="77777777" w:rsidR="000455ED" w:rsidRPr="000455ED" w:rsidRDefault="000455ED" w:rsidP="000455ED">
      <w:pPr>
        <w:rPr>
          <w:rFonts w:cs="Arial"/>
          <w:color w:val="000000"/>
        </w:rPr>
      </w:pPr>
    </w:p>
    <w:p w14:paraId="3038E544" w14:textId="77777777" w:rsidR="000455ED" w:rsidRPr="000455ED" w:rsidRDefault="000455ED" w:rsidP="000455ED">
      <w:pPr>
        <w:rPr>
          <w:rFonts w:cs="Arial"/>
          <w:color w:val="000000"/>
        </w:rPr>
      </w:pPr>
      <w:r w:rsidRPr="000455ED">
        <w:rPr>
          <w:rFonts w:cs="Arial"/>
          <w:color w:val="000000"/>
        </w:rPr>
        <w:t>Continue Peer Educator engagement with the service after programme is completed by supporting young people to volunteer with the organisation or get involved in other relevant projects the organisation is delivering.</w:t>
      </w:r>
    </w:p>
    <w:p w14:paraId="7BD9A4B5" w14:textId="77777777" w:rsidR="000D2A73" w:rsidRPr="00AA2CDF" w:rsidRDefault="000D2A73" w:rsidP="000D2A73">
      <w:pPr>
        <w:rPr>
          <w:rFonts w:cs="Arial"/>
          <w:b/>
          <w:bCs/>
          <w:color w:val="000000"/>
        </w:rPr>
      </w:pPr>
    </w:p>
    <w:p w14:paraId="47867B42" w14:textId="77777777" w:rsidR="0023481C" w:rsidRDefault="0023481C" w:rsidP="0023481C">
      <w:pPr>
        <w:rPr>
          <w:rFonts w:cs="Arial"/>
        </w:rPr>
      </w:pPr>
      <w:r>
        <w:rPr>
          <w:rFonts w:cs="Arial"/>
        </w:rPr>
        <w:t xml:space="preserve">           </w:t>
      </w:r>
    </w:p>
    <w:p w14:paraId="130362A6" w14:textId="77777777" w:rsidR="00352459" w:rsidRDefault="00352459" w:rsidP="0023481C">
      <w:pPr>
        <w:rPr>
          <w:rFonts w:cs="Arial"/>
        </w:rPr>
      </w:pPr>
    </w:p>
    <w:p w14:paraId="1693E41B" w14:textId="77777777" w:rsidR="00352459" w:rsidRDefault="00352459" w:rsidP="0023481C">
      <w:pPr>
        <w:rPr>
          <w:rFonts w:cs="Arial"/>
        </w:rPr>
      </w:pPr>
    </w:p>
    <w:p w14:paraId="759C7F49" w14:textId="77777777" w:rsidR="00352459" w:rsidRDefault="00352459" w:rsidP="0023481C">
      <w:pPr>
        <w:rPr>
          <w:rFonts w:cs="Arial"/>
        </w:rPr>
      </w:pPr>
    </w:p>
    <w:p w14:paraId="242BA5CD" w14:textId="77777777" w:rsidR="00352459" w:rsidRDefault="00352459" w:rsidP="0023481C">
      <w:pPr>
        <w:rPr>
          <w:rFonts w:cs="Arial"/>
        </w:rPr>
      </w:pPr>
    </w:p>
    <w:p w14:paraId="3C0D3952" w14:textId="77777777" w:rsidR="00352459" w:rsidRDefault="00352459" w:rsidP="0023481C">
      <w:pPr>
        <w:rPr>
          <w:rFonts w:cs="Arial"/>
        </w:rPr>
      </w:pPr>
    </w:p>
    <w:p w14:paraId="1F4E45E5" w14:textId="77777777" w:rsidR="00352459" w:rsidRDefault="00352459" w:rsidP="0023481C">
      <w:pPr>
        <w:rPr>
          <w:rFonts w:cs="Arial"/>
        </w:rPr>
      </w:pPr>
    </w:p>
    <w:p w14:paraId="6DB0627F" w14:textId="77777777" w:rsidR="000455ED" w:rsidRDefault="000455ED" w:rsidP="0023481C">
      <w:pPr>
        <w:rPr>
          <w:rFonts w:cs="Arial"/>
        </w:rPr>
      </w:pPr>
    </w:p>
    <w:p w14:paraId="2AC9CC1D" w14:textId="77777777" w:rsidR="000455ED" w:rsidRDefault="000455ED" w:rsidP="0023481C">
      <w:pPr>
        <w:rPr>
          <w:rFonts w:cs="Arial"/>
        </w:rPr>
      </w:pPr>
    </w:p>
    <w:p w14:paraId="4643A581" w14:textId="77777777" w:rsidR="000455ED" w:rsidRDefault="000455ED" w:rsidP="0023481C">
      <w:pPr>
        <w:rPr>
          <w:rFonts w:cs="Arial"/>
        </w:rPr>
      </w:pPr>
    </w:p>
    <w:p w14:paraId="7271FB61" w14:textId="77777777" w:rsidR="000455ED" w:rsidRDefault="000455ED" w:rsidP="0023481C">
      <w:pPr>
        <w:rPr>
          <w:rFonts w:cs="Arial"/>
        </w:rPr>
      </w:pPr>
    </w:p>
    <w:p w14:paraId="518F3561" w14:textId="77777777" w:rsidR="000455ED" w:rsidRDefault="000455ED" w:rsidP="0023481C">
      <w:pPr>
        <w:rPr>
          <w:rFonts w:cs="Arial"/>
        </w:rPr>
      </w:pPr>
    </w:p>
    <w:p w14:paraId="55DE6710" w14:textId="77777777" w:rsidR="000455ED" w:rsidRDefault="000455ED" w:rsidP="0023481C">
      <w:pPr>
        <w:rPr>
          <w:rFonts w:cs="Arial"/>
        </w:rPr>
      </w:pPr>
    </w:p>
    <w:p w14:paraId="50C4956F" w14:textId="77777777" w:rsidR="00352459" w:rsidRDefault="00352459" w:rsidP="0023481C">
      <w:pPr>
        <w:rPr>
          <w:rFonts w:cs="Arial"/>
        </w:rPr>
      </w:pPr>
    </w:p>
    <w:p w14:paraId="314D7AA5" w14:textId="77777777" w:rsidR="00993857" w:rsidRPr="00993857" w:rsidRDefault="00993857" w:rsidP="00993857">
      <w:pPr>
        <w:keepNext/>
        <w:tabs>
          <w:tab w:val="left" w:pos="720"/>
          <w:tab w:val="center" w:pos="4702"/>
        </w:tabs>
        <w:jc w:val="center"/>
        <w:outlineLvl w:val="0"/>
        <w:rPr>
          <w:rFonts w:ascii="Arial" w:eastAsia="Times New Roman" w:hAnsi="Arial" w:cs="Times New Roman"/>
          <w:szCs w:val="22"/>
          <w:u w:val="single"/>
        </w:rPr>
      </w:pPr>
      <w:r w:rsidRPr="00993857">
        <w:rPr>
          <w:rFonts w:ascii="Arial" w:eastAsia="Times New Roman" w:hAnsi="Arial" w:cs="Times New Roman"/>
          <w:b/>
          <w:noProof/>
          <w:szCs w:val="22"/>
          <w:lang w:eastAsia="en-GB"/>
        </w:rPr>
        <w:lastRenderedPageBreak/>
        <w:drawing>
          <wp:anchor distT="0" distB="0" distL="114300" distR="114300" simplePos="0" relativeHeight="251667456" behindDoc="0" locked="0" layoutInCell="1" allowOverlap="1" wp14:anchorId="37BCC603" wp14:editId="288D8594">
            <wp:simplePos x="0" y="0"/>
            <wp:positionH relativeFrom="margin">
              <wp:posOffset>-216535</wp:posOffset>
            </wp:positionH>
            <wp:positionV relativeFrom="paragraph">
              <wp:posOffset>0</wp:posOffset>
            </wp:positionV>
            <wp:extent cx="1173480" cy="807720"/>
            <wp:effectExtent l="0" t="0" r="7620" b="0"/>
            <wp:wrapSquare wrapText="bothSides"/>
            <wp:docPr id="2" name="Picture 1"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logo for a company&#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73480" cy="807720"/>
                    </a:xfrm>
                    <a:prstGeom prst="rect">
                      <a:avLst/>
                    </a:prstGeom>
                    <a:noFill/>
                    <a:ln>
                      <a:noFill/>
                    </a:ln>
                  </pic:spPr>
                </pic:pic>
              </a:graphicData>
            </a:graphic>
          </wp:anchor>
        </w:drawing>
      </w:r>
    </w:p>
    <w:p w14:paraId="0466E87B" w14:textId="77777777" w:rsidR="00993857" w:rsidRPr="00993857" w:rsidRDefault="00993857" w:rsidP="00993857">
      <w:pPr>
        <w:jc w:val="center"/>
        <w:rPr>
          <w:rFonts w:ascii="Arial" w:eastAsia="Times New Roman" w:hAnsi="Arial" w:cs="Times New Roman"/>
          <w:b/>
          <w:szCs w:val="22"/>
          <w:u w:val="single"/>
        </w:rPr>
      </w:pPr>
    </w:p>
    <w:p w14:paraId="2F692E40" w14:textId="77777777" w:rsidR="00993857" w:rsidRDefault="00993857" w:rsidP="00993857">
      <w:pPr>
        <w:jc w:val="center"/>
        <w:rPr>
          <w:rFonts w:ascii="Calibri" w:eastAsia="Times New Roman" w:hAnsi="Calibri" w:cs="Calibri"/>
          <w:b/>
          <w:szCs w:val="22"/>
        </w:rPr>
      </w:pPr>
    </w:p>
    <w:p w14:paraId="7A321508" w14:textId="77777777" w:rsidR="00993857" w:rsidRDefault="00993857" w:rsidP="00993857">
      <w:pPr>
        <w:jc w:val="center"/>
        <w:rPr>
          <w:rFonts w:ascii="Calibri" w:eastAsia="Times New Roman" w:hAnsi="Calibri" w:cs="Calibri"/>
          <w:b/>
          <w:szCs w:val="22"/>
        </w:rPr>
      </w:pPr>
    </w:p>
    <w:p w14:paraId="72507C4A" w14:textId="77777777" w:rsidR="008C731A" w:rsidRDefault="008C731A" w:rsidP="0023481C">
      <w:pPr>
        <w:rPr>
          <w:rFonts w:ascii="Calibri" w:eastAsia="Times New Roman" w:hAnsi="Calibri" w:cs="Calibri"/>
          <w:b/>
          <w:szCs w:val="22"/>
        </w:rPr>
      </w:pPr>
    </w:p>
    <w:p w14:paraId="765A5E8B" w14:textId="06E55FAF" w:rsidR="000455ED" w:rsidRPr="000455ED" w:rsidRDefault="000455ED" w:rsidP="000455ED">
      <w:pPr>
        <w:rPr>
          <w:rFonts w:cs="Arial"/>
          <w:u w:val="single"/>
        </w:rPr>
      </w:pPr>
    </w:p>
    <w:p w14:paraId="03E9DFBA" w14:textId="77777777" w:rsidR="000455ED" w:rsidRPr="000455ED" w:rsidRDefault="000455ED" w:rsidP="000455ED">
      <w:pPr>
        <w:jc w:val="center"/>
        <w:rPr>
          <w:rFonts w:cs="Arial"/>
          <w:b/>
          <w:u w:val="single"/>
        </w:rPr>
      </w:pPr>
    </w:p>
    <w:p w14:paraId="3E38A555" w14:textId="77777777" w:rsidR="000455ED" w:rsidRPr="000455ED" w:rsidRDefault="000455ED" w:rsidP="000455ED">
      <w:pPr>
        <w:jc w:val="center"/>
        <w:rPr>
          <w:rFonts w:cs="Arial"/>
          <w:b/>
        </w:rPr>
      </w:pPr>
      <w:r w:rsidRPr="000455ED">
        <w:rPr>
          <w:rFonts w:cs="Arial"/>
          <w:b/>
        </w:rPr>
        <w:t>Job Description</w:t>
      </w:r>
    </w:p>
    <w:p w14:paraId="1E2B81A7" w14:textId="77777777" w:rsidR="000455ED" w:rsidRPr="000455ED" w:rsidRDefault="000455ED" w:rsidP="000455ED">
      <w:pPr>
        <w:rPr>
          <w:rFonts w:cs="Arial"/>
          <w:b/>
          <w:u w:val="single"/>
        </w:rPr>
      </w:pPr>
    </w:p>
    <w:p w14:paraId="061999FF" w14:textId="77777777" w:rsidR="000455ED" w:rsidRPr="000455ED" w:rsidRDefault="000455ED" w:rsidP="000455ED">
      <w:pPr>
        <w:rPr>
          <w:rFonts w:cs="Arial"/>
          <w:b/>
          <w:u w:val="single"/>
        </w:rPr>
      </w:pPr>
    </w:p>
    <w:p w14:paraId="1F357334" w14:textId="77777777" w:rsidR="000455ED" w:rsidRPr="000455ED" w:rsidRDefault="000455ED" w:rsidP="000455ED">
      <w:pPr>
        <w:rPr>
          <w:rFonts w:cs="Arial"/>
          <w:b/>
        </w:rPr>
      </w:pPr>
      <w:r w:rsidRPr="000455ED">
        <w:rPr>
          <w:rFonts w:cs="Arial"/>
          <w:b/>
        </w:rPr>
        <w:t xml:space="preserve">Job Title: </w:t>
      </w:r>
      <w:r w:rsidRPr="000455ED">
        <w:rPr>
          <w:rFonts w:cs="Arial"/>
          <w:b/>
        </w:rPr>
        <w:tab/>
      </w:r>
      <w:r w:rsidRPr="000455ED">
        <w:rPr>
          <w:rFonts w:cs="Arial"/>
          <w:b/>
        </w:rPr>
        <w:tab/>
        <w:t>Project Worker</w:t>
      </w:r>
    </w:p>
    <w:p w14:paraId="609141C5" w14:textId="77777777" w:rsidR="000455ED" w:rsidRPr="000455ED" w:rsidRDefault="000455ED" w:rsidP="000455ED">
      <w:pPr>
        <w:rPr>
          <w:rFonts w:cs="Arial"/>
          <w:b/>
        </w:rPr>
      </w:pPr>
      <w:r w:rsidRPr="000455ED">
        <w:rPr>
          <w:rFonts w:cs="Arial"/>
          <w:b/>
        </w:rPr>
        <w:t>Department:</w:t>
      </w:r>
      <w:r w:rsidRPr="000455ED">
        <w:rPr>
          <w:rFonts w:cs="Arial"/>
          <w:b/>
        </w:rPr>
        <w:tab/>
      </w:r>
      <w:r w:rsidRPr="000455ED">
        <w:rPr>
          <w:rFonts w:cs="Arial"/>
          <w:b/>
        </w:rPr>
        <w:tab/>
        <w:t xml:space="preserve">Hillcrest Futures  </w:t>
      </w:r>
    </w:p>
    <w:p w14:paraId="644D555B" w14:textId="744851A7" w:rsidR="000455ED" w:rsidRDefault="000455ED" w:rsidP="000455ED">
      <w:pPr>
        <w:rPr>
          <w:rFonts w:cs="Arial"/>
          <w:b/>
        </w:rPr>
      </w:pPr>
      <w:r w:rsidRPr="000455ED">
        <w:rPr>
          <w:rFonts w:cs="Arial"/>
          <w:b/>
        </w:rPr>
        <w:t xml:space="preserve">Salary: </w:t>
      </w:r>
      <w:r w:rsidRPr="000455ED">
        <w:rPr>
          <w:rFonts w:cs="Arial"/>
          <w:b/>
        </w:rPr>
        <w:tab/>
      </w:r>
      <w:r w:rsidRPr="000455ED">
        <w:rPr>
          <w:rFonts w:cs="Arial"/>
          <w:b/>
        </w:rPr>
        <w:tab/>
      </w:r>
      <w:r>
        <w:rPr>
          <w:rFonts w:cs="Arial"/>
          <w:b/>
        </w:rPr>
        <w:t>HF-37- E £25,720 – 26,446 per annum</w:t>
      </w:r>
    </w:p>
    <w:p w14:paraId="3F94FF07" w14:textId="05D065D8" w:rsidR="000455ED" w:rsidRPr="000455ED" w:rsidRDefault="000455ED" w:rsidP="000455ED">
      <w:pPr>
        <w:rPr>
          <w:rFonts w:cs="Arial"/>
          <w:b/>
        </w:rPr>
      </w:pPr>
      <w:r w:rsidRPr="000455ED">
        <w:rPr>
          <w:rFonts w:cs="Arial"/>
          <w:b/>
        </w:rPr>
        <w:t>Responsible to:</w:t>
      </w:r>
      <w:r w:rsidRPr="000455ED">
        <w:rPr>
          <w:rFonts w:cs="Arial"/>
          <w:b/>
        </w:rPr>
        <w:tab/>
        <w:t>Operations Manager and Service Manager</w:t>
      </w:r>
    </w:p>
    <w:p w14:paraId="52088EED" w14:textId="77777777" w:rsidR="000455ED" w:rsidRPr="000455ED" w:rsidRDefault="000455ED" w:rsidP="000455ED">
      <w:pPr>
        <w:rPr>
          <w:rFonts w:cs="Arial"/>
        </w:rPr>
      </w:pPr>
    </w:p>
    <w:p w14:paraId="566E60BA" w14:textId="77777777" w:rsidR="000455ED" w:rsidRPr="000455ED" w:rsidRDefault="000455ED" w:rsidP="000455ED">
      <w:pPr>
        <w:rPr>
          <w:rFonts w:cs="Arial"/>
        </w:rPr>
      </w:pPr>
    </w:p>
    <w:p w14:paraId="6381A984" w14:textId="77777777" w:rsidR="000455ED" w:rsidRPr="000455ED" w:rsidRDefault="000455ED" w:rsidP="000455ED">
      <w:pPr>
        <w:rPr>
          <w:rFonts w:cs="Arial"/>
          <w:b/>
        </w:rPr>
      </w:pPr>
      <w:r w:rsidRPr="000455ED">
        <w:rPr>
          <w:rFonts w:cs="Arial"/>
          <w:b/>
        </w:rPr>
        <w:t>Organisational Structure</w:t>
      </w:r>
    </w:p>
    <w:p w14:paraId="00512704" w14:textId="77777777" w:rsidR="000455ED" w:rsidRPr="000455ED" w:rsidRDefault="000455ED" w:rsidP="000455ED">
      <w:pPr>
        <w:rPr>
          <w:rFonts w:cs="Arial"/>
        </w:rPr>
      </w:pPr>
    </w:p>
    <w:p w14:paraId="445273CF" w14:textId="15715F1E" w:rsidR="000455ED" w:rsidRPr="000455ED" w:rsidRDefault="000455ED" w:rsidP="000455ED">
      <w:pPr>
        <w:rPr>
          <w:rFonts w:cs="Arial"/>
          <w:b/>
        </w:rPr>
      </w:pPr>
      <w:r w:rsidRPr="000455ED">
        <w:rPr>
          <w:rFonts w:cs="Arial"/>
          <w:noProof/>
        </w:rPr>
        <w:drawing>
          <wp:inline distT="0" distB="0" distL="0" distR="0" wp14:anchorId="24B607EA" wp14:editId="437C6F1B">
            <wp:extent cx="5575300" cy="2641600"/>
            <wp:effectExtent l="0" t="0" r="0" b="25400"/>
            <wp:docPr id="1120789999"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6AAA55FD" w14:textId="77777777" w:rsidR="000455ED" w:rsidRDefault="000455ED" w:rsidP="000455ED">
      <w:pPr>
        <w:rPr>
          <w:rFonts w:cs="Arial"/>
          <w:b/>
        </w:rPr>
      </w:pPr>
    </w:p>
    <w:p w14:paraId="2A319E40" w14:textId="395AC7A8" w:rsidR="000455ED" w:rsidRPr="000455ED" w:rsidRDefault="000455ED" w:rsidP="000455ED">
      <w:pPr>
        <w:rPr>
          <w:rFonts w:cs="Arial"/>
          <w:b/>
        </w:rPr>
      </w:pPr>
      <w:r w:rsidRPr="000455ED">
        <w:rPr>
          <w:rFonts w:cs="Arial"/>
          <w:b/>
        </w:rPr>
        <w:t>Main purpose of post:</w:t>
      </w:r>
    </w:p>
    <w:p w14:paraId="4C90BB24" w14:textId="77777777" w:rsidR="000455ED" w:rsidRPr="000455ED" w:rsidRDefault="000455ED" w:rsidP="000455ED">
      <w:pPr>
        <w:rPr>
          <w:rFonts w:cs="Arial"/>
          <w:b/>
          <w:u w:val="single"/>
        </w:rPr>
      </w:pPr>
    </w:p>
    <w:p w14:paraId="67682F44" w14:textId="77777777" w:rsidR="000455ED" w:rsidRPr="000455ED" w:rsidRDefault="000455ED" w:rsidP="000455ED">
      <w:pPr>
        <w:rPr>
          <w:rFonts w:cs="Arial"/>
        </w:rPr>
      </w:pPr>
      <w:r w:rsidRPr="000455ED">
        <w:rPr>
          <w:rFonts w:cs="Arial"/>
        </w:rPr>
        <w:t>Project workers will provide direct support and interventions to help minimise risks and promote positive lifestyles for individuals supported by the service.</w:t>
      </w:r>
    </w:p>
    <w:p w14:paraId="22EA1FB8" w14:textId="77777777" w:rsidR="000455ED" w:rsidRPr="000455ED" w:rsidRDefault="000455ED" w:rsidP="000455ED">
      <w:pPr>
        <w:rPr>
          <w:rFonts w:cs="Arial"/>
        </w:rPr>
      </w:pPr>
    </w:p>
    <w:p w14:paraId="0ACF8B6C" w14:textId="77777777" w:rsidR="000455ED" w:rsidRPr="000455ED" w:rsidRDefault="000455ED" w:rsidP="000455ED">
      <w:pPr>
        <w:rPr>
          <w:rFonts w:cs="Arial"/>
          <w:b/>
          <w:u w:val="single"/>
        </w:rPr>
      </w:pPr>
    </w:p>
    <w:p w14:paraId="57245CD7" w14:textId="77777777" w:rsidR="000455ED" w:rsidRPr="000455ED" w:rsidRDefault="000455ED" w:rsidP="000455ED">
      <w:pPr>
        <w:rPr>
          <w:rFonts w:cs="Arial"/>
          <w:b/>
        </w:rPr>
      </w:pPr>
      <w:r w:rsidRPr="000455ED">
        <w:rPr>
          <w:rFonts w:cs="Arial"/>
          <w:b/>
        </w:rPr>
        <w:t>Main Duties:</w:t>
      </w:r>
    </w:p>
    <w:p w14:paraId="290A7D32" w14:textId="77777777" w:rsidR="000455ED" w:rsidRPr="000455ED" w:rsidRDefault="000455ED" w:rsidP="000455ED">
      <w:pPr>
        <w:rPr>
          <w:rFonts w:cs="Arial"/>
          <w:b/>
          <w:u w:val="single"/>
        </w:rPr>
      </w:pPr>
    </w:p>
    <w:p w14:paraId="1271BFE2" w14:textId="77777777" w:rsidR="000455ED" w:rsidRPr="000455ED" w:rsidRDefault="000455ED" w:rsidP="000455ED">
      <w:pPr>
        <w:numPr>
          <w:ilvl w:val="0"/>
          <w:numId w:val="29"/>
        </w:numPr>
        <w:rPr>
          <w:rFonts w:cs="Arial"/>
        </w:rPr>
      </w:pPr>
      <w:r w:rsidRPr="000455ED">
        <w:rPr>
          <w:rFonts w:cs="Arial"/>
        </w:rPr>
        <w:t>To develop and facilitate group and one-to-one activities in line with service requirements for specific user groups and to provide education and awareness sessions to targeted groups and tailor information to the needs of each group.</w:t>
      </w:r>
    </w:p>
    <w:p w14:paraId="30DAF6FA" w14:textId="77777777" w:rsidR="000455ED" w:rsidRPr="000455ED" w:rsidRDefault="000455ED" w:rsidP="000455ED">
      <w:pPr>
        <w:numPr>
          <w:ilvl w:val="0"/>
          <w:numId w:val="29"/>
        </w:numPr>
        <w:rPr>
          <w:rFonts w:cs="Arial"/>
        </w:rPr>
      </w:pPr>
      <w:r w:rsidRPr="000455ED">
        <w:rPr>
          <w:rFonts w:cs="Arial"/>
        </w:rPr>
        <w:t>To promote and market the service to generate appropriate referrals</w:t>
      </w:r>
    </w:p>
    <w:p w14:paraId="5B419F4C" w14:textId="77777777" w:rsidR="000455ED" w:rsidRPr="000455ED" w:rsidRDefault="000455ED" w:rsidP="000455ED">
      <w:pPr>
        <w:numPr>
          <w:ilvl w:val="0"/>
          <w:numId w:val="29"/>
        </w:numPr>
        <w:rPr>
          <w:rFonts w:cs="Arial"/>
        </w:rPr>
      </w:pPr>
      <w:r w:rsidRPr="000455ED">
        <w:rPr>
          <w:rFonts w:cs="Arial"/>
        </w:rPr>
        <w:t>To take lead responsibility for a defined area of practice in the service, as negotiated and agreed with the line manager.</w:t>
      </w:r>
    </w:p>
    <w:p w14:paraId="7F891593" w14:textId="77777777" w:rsidR="000455ED" w:rsidRPr="000455ED" w:rsidRDefault="000455ED" w:rsidP="000455ED">
      <w:pPr>
        <w:numPr>
          <w:ilvl w:val="0"/>
          <w:numId w:val="29"/>
        </w:numPr>
        <w:rPr>
          <w:rFonts w:cs="Arial"/>
        </w:rPr>
      </w:pPr>
      <w:r w:rsidRPr="000455ED">
        <w:rPr>
          <w:rFonts w:cs="Arial"/>
        </w:rPr>
        <w:lastRenderedPageBreak/>
        <w:t>To contribute to service improvements.</w:t>
      </w:r>
    </w:p>
    <w:p w14:paraId="490DA8FB" w14:textId="77777777" w:rsidR="000455ED" w:rsidRPr="000455ED" w:rsidRDefault="000455ED" w:rsidP="000455ED">
      <w:pPr>
        <w:numPr>
          <w:ilvl w:val="0"/>
          <w:numId w:val="29"/>
        </w:numPr>
        <w:rPr>
          <w:rFonts w:cs="Arial"/>
        </w:rPr>
      </w:pPr>
      <w:r w:rsidRPr="000455ED">
        <w:rPr>
          <w:rFonts w:cs="Arial"/>
        </w:rPr>
        <w:t>To develop knowledge base in specialism and keep up-to-date with best practice and contribute to the local and national discourse in the field.</w:t>
      </w:r>
    </w:p>
    <w:p w14:paraId="2C187356" w14:textId="77777777" w:rsidR="000455ED" w:rsidRPr="000455ED" w:rsidRDefault="000455ED" w:rsidP="000455ED">
      <w:pPr>
        <w:numPr>
          <w:ilvl w:val="0"/>
          <w:numId w:val="29"/>
        </w:numPr>
        <w:rPr>
          <w:rFonts w:cs="Arial"/>
        </w:rPr>
      </w:pPr>
      <w:r w:rsidRPr="000455ED">
        <w:rPr>
          <w:rFonts w:cs="Arial"/>
        </w:rPr>
        <w:t>Effective communication.</w:t>
      </w:r>
    </w:p>
    <w:p w14:paraId="410D6F07" w14:textId="77777777" w:rsidR="000455ED" w:rsidRPr="000455ED" w:rsidRDefault="000455ED" w:rsidP="000455ED">
      <w:pPr>
        <w:numPr>
          <w:ilvl w:val="0"/>
          <w:numId w:val="29"/>
        </w:numPr>
        <w:rPr>
          <w:rFonts w:cs="Arial"/>
        </w:rPr>
      </w:pPr>
      <w:r w:rsidRPr="000455ED">
        <w:rPr>
          <w:rFonts w:cs="Arial"/>
        </w:rPr>
        <w:t>To mentor and support the induction of new staff.</w:t>
      </w:r>
    </w:p>
    <w:p w14:paraId="3B692FA4" w14:textId="77777777" w:rsidR="000455ED" w:rsidRPr="000455ED" w:rsidRDefault="000455ED" w:rsidP="000455ED">
      <w:pPr>
        <w:numPr>
          <w:ilvl w:val="0"/>
          <w:numId w:val="29"/>
        </w:numPr>
        <w:rPr>
          <w:rFonts w:cs="Arial"/>
        </w:rPr>
      </w:pPr>
      <w:r w:rsidRPr="000455ED">
        <w:rPr>
          <w:rFonts w:cs="Arial"/>
        </w:rPr>
        <w:t>Contribute to team learning and development.</w:t>
      </w:r>
    </w:p>
    <w:p w14:paraId="4D558716" w14:textId="77777777" w:rsidR="000455ED" w:rsidRPr="000455ED" w:rsidRDefault="000455ED" w:rsidP="000455ED">
      <w:pPr>
        <w:numPr>
          <w:ilvl w:val="0"/>
          <w:numId w:val="29"/>
        </w:numPr>
        <w:rPr>
          <w:rFonts w:cs="Arial"/>
        </w:rPr>
      </w:pPr>
      <w:r w:rsidRPr="000455ED">
        <w:rPr>
          <w:rFonts w:cs="Arial"/>
        </w:rPr>
        <w:t xml:space="preserve">To provide comprehensive, strength-based assessment of personal and social needs and support people to achieve their goals as defined in their Personal Outcome Plan. </w:t>
      </w:r>
    </w:p>
    <w:p w14:paraId="652C2F08" w14:textId="77777777" w:rsidR="000455ED" w:rsidRPr="000455ED" w:rsidRDefault="000455ED" w:rsidP="000455ED">
      <w:pPr>
        <w:numPr>
          <w:ilvl w:val="0"/>
          <w:numId w:val="29"/>
        </w:numPr>
        <w:rPr>
          <w:rFonts w:cs="Arial"/>
        </w:rPr>
      </w:pPr>
      <w:r w:rsidRPr="000455ED">
        <w:rPr>
          <w:rFonts w:cs="Arial"/>
        </w:rPr>
        <w:t>To provide a range of one-to-one and group interventions to promote change, including crisis support, counselling support, information and advice, awareness-raising, brief interventions, peer support groups, mutual aid, relapse prevention, employability and diversionary activities.</w:t>
      </w:r>
    </w:p>
    <w:p w14:paraId="6B153027" w14:textId="77777777" w:rsidR="000455ED" w:rsidRPr="000455ED" w:rsidRDefault="000455ED" w:rsidP="000455ED">
      <w:pPr>
        <w:numPr>
          <w:ilvl w:val="0"/>
          <w:numId w:val="29"/>
        </w:numPr>
        <w:rPr>
          <w:rFonts w:cs="Arial"/>
        </w:rPr>
      </w:pPr>
      <w:r w:rsidRPr="000455ED">
        <w:rPr>
          <w:rFonts w:cs="Arial"/>
        </w:rPr>
        <w:t>To raise awareness in the community supporting family members, friends and concerned others, community members and other professionals on risk behaviours and promote equality and reduction of stigma.</w:t>
      </w:r>
    </w:p>
    <w:p w14:paraId="26E537BD" w14:textId="77777777" w:rsidR="000455ED" w:rsidRPr="000455ED" w:rsidRDefault="000455ED" w:rsidP="000455ED">
      <w:pPr>
        <w:numPr>
          <w:ilvl w:val="0"/>
          <w:numId w:val="29"/>
        </w:numPr>
        <w:rPr>
          <w:rFonts w:cs="Arial"/>
        </w:rPr>
      </w:pPr>
      <w:r w:rsidRPr="000455ED">
        <w:rPr>
          <w:rFonts w:cs="Arial"/>
        </w:rPr>
        <w:t>Out-of-hours and weekend work may be required as prescribed by the needs of the service.</w:t>
      </w:r>
    </w:p>
    <w:p w14:paraId="5F1C8E9B" w14:textId="77777777" w:rsidR="000455ED" w:rsidRPr="000455ED" w:rsidRDefault="000455ED" w:rsidP="000455ED">
      <w:pPr>
        <w:rPr>
          <w:rFonts w:cs="Arial"/>
        </w:rPr>
      </w:pPr>
    </w:p>
    <w:p w14:paraId="6597BA55" w14:textId="77777777" w:rsidR="000455ED" w:rsidRPr="000455ED" w:rsidRDefault="000455ED" w:rsidP="000455ED">
      <w:pPr>
        <w:rPr>
          <w:rFonts w:cs="Arial"/>
          <w:b/>
        </w:rPr>
      </w:pPr>
      <w:r w:rsidRPr="000455ED">
        <w:rPr>
          <w:rFonts w:cs="Arial"/>
          <w:b/>
        </w:rPr>
        <w:t>Service Specific Duties:</w:t>
      </w:r>
    </w:p>
    <w:p w14:paraId="08D4298C" w14:textId="77777777" w:rsidR="000455ED" w:rsidRPr="000455ED" w:rsidRDefault="000455ED" w:rsidP="000455ED">
      <w:pPr>
        <w:rPr>
          <w:rFonts w:cs="Arial"/>
        </w:rPr>
      </w:pPr>
      <w:r w:rsidRPr="000455ED">
        <w:rPr>
          <w:rFonts w:cs="Arial"/>
        </w:rPr>
        <w:t>The service descriptor document is part of this Job Description and should be referenced in accordance to specific duties.</w:t>
      </w:r>
    </w:p>
    <w:p w14:paraId="1CC6EA24" w14:textId="77777777" w:rsidR="000455ED" w:rsidRPr="000455ED" w:rsidRDefault="000455ED" w:rsidP="000455ED">
      <w:pPr>
        <w:rPr>
          <w:rFonts w:cs="Arial"/>
          <w:b/>
          <w:u w:val="single"/>
        </w:rPr>
      </w:pPr>
    </w:p>
    <w:p w14:paraId="1611396D" w14:textId="77777777" w:rsidR="000455ED" w:rsidRPr="000455ED" w:rsidRDefault="000455ED" w:rsidP="000455ED">
      <w:pPr>
        <w:rPr>
          <w:rFonts w:cs="Arial"/>
          <w:b/>
        </w:rPr>
      </w:pPr>
      <w:r w:rsidRPr="000455ED">
        <w:rPr>
          <w:rFonts w:cs="Arial"/>
          <w:b/>
        </w:rPr>
        <w:t>Any Other Duties:</w:t>
      </w:r>
    </w:p>
    <w:p w14:paraId="2DD4D5FA" w14:textId="77777777" w:rsidR="000455ED" w:rsidRPr="000455ED" w:rsidRDefault="000455ED" w:rsidP="000455ED">
      <w:pPr>
        <w:rPr>
          <w:rFonts w:cs="Arial"/>
          <w:lang w:val="en-US"/>
        </w:rPr>
      </w:pPr>
      <w:r w:rsidRPr="000455ED">
        <w:rPr>
          <w:rFonts w:cs="Arial"/>
        </w:rPr>
        <w:t xml:space="preserve">The post holder may be required to perform duties other than those given in the job description for the post. </w:t>
      </w:r>
    </w:p>
    <w:p w14:paraId="53EB9B40" w14:textId="77777777" w:rsidR="000455ED" w:rsidRPr="000455ED" w:rsidRDefault="000455ED" w:rsidP="000455ED">
      <w:pPr>
        <w:rPr>
          <w:rFonts w:cs="Arial"/>
        </w:rPr>
      </w:pPr>
    </w:p>
    <w:p w14:paraId="2FC7B194" w14:textId="3600B6C8" w:rsidR="000455ED" w:rsidRPr="000455ED" w:rsidRDefault="000455ED" w:rsidP="000455ED">
      <w:pPr>
        <w:rPr>
          <w:rFonts w:cs="Arial"/>
        </w:rPr>
        <w:sectPr w:rsidR="000455ED" w:rsidRPr="000455ED">
          <w:pgSz w:w="11906" w:h="16838"/>
          <w:pgMar w:top="1440" w:right="1440" w:bottom="1440" w:left="1440" w:header="708" w:footer="708" w:gutter="0"/>
          <w:cols w:space="708"/>
          <w:docGrid w:linePitch="360"/>
        </w:sectPr>
      </w:pPr>
    </w:p>
    <w:p w14:paraId="25B05D47" w14:textId="77777777" w:rsidR="000455ED" w:rsidRDefault="000455ED" w:rsidP="000455ED">
      <w:pPr>
        <w:rPr>
          <w:rFonts w:cs="Arial"/>
          <w:b/>
          <w:noProof/>
        </w:rPr>
      </w:pPr>
      <w:r>
        <w:rPr>
          <w:noProof/>
        </w:rPr>
        <w:lastRenderedPageBreak/>
        <w:drawing>
          <wp:anchor distT="0" distB="0" distL="114300" distR="114300" simplePos="0" relativeHeight="251671552" behindDoc="0" locked="0" layoutInCell="1" allowOverlap="1" wp14:anchorId="57D04EF9" wp14:editId="1F902F29">
            <wp:simplePos x="0" y="0"/>
            <wp:positionH relativeFrom="column">
              <wp:posOffset>-133350</wp:posOffset>
            </wp:positionH>
            <wp:positionV relativeFrom="paragraph">
              <wp:posOffset>0</wp:posOffset>
            </wp:positionV>
            <wp:extent cx="1176020" cy="762000"/>
            <wp:effectExtent l="0" t="0" r="5080" b="0"/>
            <wp:wrapTopAndBottom/>
            <wp:docPr id="1" name="Picture 1"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vscorgie\Desktop\Hillcrest_Futures_Logo_Colour.jp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176020" cy="762000"/>
                    </a:xfrm>
                    <a:prstGeom prst="rect">
                      <a:avLst/>
                    </a:prstGeom>
                    <a:noFill/>
                    <a:ln>
                      <a:noFill/>
                    </a:ln>
                  </pic:spPr>
                </pic:pic>
              </a:graphicData>
            </a:graphic>
            <wp14:sizeRelV relativeFrom="margin">
              <wp14:pctHeight>0</wp14:pctHeight>
            </wp14:sizeRelV>
          </wp:anchor>
        </w:drawing>
      </w:r>
      <w:r>
        <w:rPr>
          <w:rFonts w:cs="Arial"/>
          <w:b/>
          <w:noProof/>
        </w:rPr>
        <w:t xml:space="preserve">    </w:t>
      </w:r>
    </w:p>
    <w:p w14:paraId="5DA1E658" w14:textId="33F454EF" w:rsidR="000455ED" w:rsidRPr="000455ED" w:rsidRDefault="000455ED" w:rsidP="000455ED">
      <w:pPr>
        <w:rPr>
          <w:rFonts w:cs="Arial"/>
          <w:b/>
          <w:noProof/>
        </w:rPr>
      </w:pPr>
      <w:r>
        <w:rPr>
          <w:rFonts w:cs="Arial"/>
          <w:b/>
          <w:noProof/>
        </w:rPr>
        <w:t xml:space="preserve">                                                                                                 </w:t>
      </w:r>
      <w:r w:rsidRPr="000455ED">
        <w:rPr>
          <w:rFonts w:cs="Arial"/>
          <w:b/>
          <w:noProof/>
        </w:rPr>
        <w:t>PERSON SPECIFICATION – PROJECT WORKER</w:t>
      </w:r>
    </w:p>
    <w:p w14:paraId="270E9C75" w14:textId="77777777" w:rsidR="000455ED" w:rsidRPr="000455ED" w:rsidRDefault="000455ED" w:rsidP="000455ED">
      <w:pPr>
        <w:rPr>
          <w:rFonts w:cs="Arial"/>
          <w:b/>
          <w:noProof/>
        </w:rPr>
      </w:pPr>
    </w:p>
    <w:tbl>
      <w:tblPr>
        <w:tblW w:w="16160" w:type="dxa"/>
        <w:tblInd w:w="-1149"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4395"/>
        <w:gridCol w:w="6787"/>
        <w:gridCol w:w="4978"/>
      </w:tblGrid>
      <w:tr w:rsidR="000455ED" w:rsidRPr="000455ED" w14:paraId="51E83AFD" w14:textId="77777777" w:rsidTr="000455ED">
        <w:trPr>
          <w:trHeight w:val="297"/>
        </w:trPr>
        <w:tc>
          <w:tcPr>
            <w:tcW w:w="4395" w:type="dxa"/>
            <w:tcBorders>
              <w:top w:val="double" w:sz="4" w:space="0" w:color="auto"/>
              <w:left w:val="double" w:sz="4" w:space="0" w:color="auto"/>
              <w:bottom w:val="single" w:sz="4" w:space="0" w:color="auto"/>
              <w:right w:val="single" w:sz="4" w:space="0" w:color="auto"/>
            </w:tcBorders>
          </w:tcPr>
          <w:p w14:paraId="7694E9DA" w14:textId="77777777" w:rsidR="000455ED" w:rsidRPr="000455ED" w:rsidRDefault="000455ED" w:rsidP="000455ED">
            <w:pPr>
              <w:rPr>
                <w:rFonts w:cs="Arial"/>
                <w:b/>
                <w:noProof/>
                <w:sz w:val="22"/>
                <w:szCs w:val="22"/>
              </w:rPr>
            </w:pPr>
          </w:p>
          <w:p w14:paraId="49DC369F" w14:textId="77777777" w:rsidR="000455ED" w:rsidRPr="000455ED" w:rsidRDefault="000455ED" w:rsidP="000455ED">
            <w:pPr>
              <w:rPr>
                <w:rFonts w:cs="Arial"/>
                <w:b/>
                <w:noProof/>
                <w:sz w:val="22"/>
                <w:szCs w:val="22"/>
              </w:rPr>
            </w:pPr>
            <w:r w:rsidRPr="000455ED">
              <w:rPr>
                <w:rFonts w:cs="Arial"/>
                <w:b/>
                <w:noProof/>
                <w:sz w:val="22"/>
                <w:szCs w:val="22"/>
              </w:rPr>
              <w:t>Attribute</w:t>
            </w:r>
          </w:p>
        </w:tc>
        <w:tc>
          <w:tcPr>
            <w:tcW w:w="6787" w:type="dxa"/>
            <w:tcBorders>
              <w:top w:val="double" w:sz="4" w:space="0" w:color="auto"/>
              <w:left w:val="single" w:sz="4" w:space="0" w:color="auto"/>
              <w:bottom w:val="single" w:sz="4" w:space="0" w:color="auto"/>
              <w:right w:val="single" w:sz="4" w:space="0" w:color="auto"/>
            </w:tcBorders>
          </w:tcPr>
          <w:p w14:paraId="2028574B" w14:textId="77777777" w:rsidR="000455ED" w:rsidRPr="000455ED" w:rsidRDefault="000455ED" w:rsidP="000455ED">
            <w:pPr>
              <w:rPr>
                <w:rFonts w:cs="Arial"/>
                <w:b/>
                <w:noProof/>
                <w:sz w:val="22"/>
                <w:szCs w:val="22"/>
              </w:rPr>
            </w:pPr>
          </w:p>
          <w:p w14:paraId="46A99071" w14:textId="77777777" w:rsidR="000455ED" w:rsidRPr="000455ED" w:rsidRDefault="000455ED" w:rsidP="000455ED">
            <w:pPr>
              <w:rPr>
                <w:rFonts w:cs="Arial"/>
                <w:b/>
                <w:noProof/>
                <w:sz w:val="22"/>
                <w:szCs w:val="22"/>
              </w:rPr>
            </w:pPr>
            <w:r w:rsidRPr="000455ED">
              <w:rPr>
                <w:rFonts w:cs="Arial"/>
                <w:b/>
                <w:noProof/>
                <w:sz w:val="22"/>
                <w:szCs w:val="22"/>
              </w:rPr>
              <w:t>Essential</w:t>
            </w:r>
          </w:p>
        </w:tc>
        <w:tc>
          <w:tcPr>
            <w:tcW w:w="4978" w:type="dxa"/>
            <w:tcBorders>
              <w:top w:val="double" w:sz="4" w:space="0" w:color="auto"/>
              <w:left w:val="single" w:sz="4" w:space="0" w:color="auto"/>
              <w:bottom w:val="single" w:sz="4" w:space="0" w:color="auto"/>
              <w:right w:val="double" w:sz="4" w:space="0" w:color="auto"/>
            </w:tcBorders>
          </w:tcPr>
          <w:p w14:paraId="721721BB" w14:textId="77777777" w:rsidR="000455ED" w:rsidRPr="000455ED" w:rsidRDefault="000455ED" w:rsidP="000455ED">
            <w:pPr>
              <w:rPr>
                <w:rFonts w:cs="Arial"/>
                <w:b/>
                <w:noProof/>
                <w:sz w:val="22"/>
                <w:szCs w:val="22"/>
              </w:rPr>
            </w:pPr>
          </w:p>
          <w:p w14:paraId="7C75E53C" w14:textId="77777777" w:rsidR="000455ED" w:rsidRPr="000455ED" w:rsidRDefault="000455ED" w:rsidP="000455ED">
            <w:pPr>
              <w:rPr>
                <w:rFonts w:cs="Arial"/>
                <w:b/>
                <w:noProof/>
                <w:sz w:val="22"/>
                <w:szCs w:val="22"/>
              </w:rPr>
            </w:pPr>
            <w:r w:rsidRPr="000455ED">
              <w:rPr>
                <w:rFonts w:cs="Arial"/>
                <w:b/>
                <w:noProof/>
                <w:sz w:val="22"/>
                <w:szCs w:val="22"/>
              </w:rPr>
              <w:t>Desirable</w:t>
            </w:r>
          </w:p>
        </w:tc>
      </w:tr>
      <w:tr w:rsidR="000455ED" w:rsidRPr="000455ED" w14:paraId="3CCB7CD2" w14:textId="77777777" w:rsidTr="000455ED">
        <w:tc>
          <w:tcPr>
            <w:tcW w:w="4395" w:type="dxa"/>
            <w:tcBorders>
              <w:top w:val="single" w:sz="4" w:space="0" w:color="auto"/>
              <w:left w:val="double" w:sz="4" w:space="0" w:color="auto"/>
              <w:bottom w:val="single" w:sz="4" w:space="0" w:color="auto"/>
              <w:right w:val="single" w:sz="4" w:space="0" w:color="auto"/>
            </w:tcBorders>
          </w:tcPr>
          <w:p w14:paraId="552BD00E" w14:textId="77777777" w:rsidR="000455ED" w:rsidRPr="000455ED" w:rsidRDefault="000455ED" w:rsidP="000455ED">
            <w:pPr>
              <w:rPr>
                <w:rFonts w:cs="Arial"/>
                <w:b/>
                <w:noProof/>
                <w:sz w:val="22"/>
                <w:szCs w:val="22"/>
              </w:rPr>
            </w:pPr>
          </w:p>
          <w:p w14:paraId="0CD98241" w14:textId="77777777" w:rsidR="000455ED" w:rsidRPr="000455ED" w:rsidRDefault="000455ED" w:rsidP="000455ED">
            <w:pPr>
              <w:rPr>
                <w:rFonts w:cs="Arial"/>
                <w:b/>
                <w:noProof/>
                <w:sz w:val="22"/>
                <w:szCs w:val="22"/>
              </w:rPr>
            </w:pPr>
            <w:r w:rsidRPr="000455ED">
              <w:rPr>
                <w:rFonts w:cs="Arial"/>
                <w:b/>
                <w:noProof/>
                <w:sz w:val="22"/>
                <w:szCs w:val="22"/>
              </w:rPr>
              <w:t>Experience</w:t>
            </w:r>
          </w:p>
          <w:p w14:paraId="0F66B0F0" w14:textId="77777777" w:rsidR="000455ED" w:rsidRPr="000455ED" w:rsidRDefault="000455ED" w:rsidP="000455ED">
            <w:pPr>
              <w:rPr>
                <w:rFonts w:cs="Arial"/>
                <w:b/>
                <w:noProof/>
                <w:sz w:val="22"/>
                <w:szCs w:val="22"/>
              </w:rPr>
            </w:pPr>
          </w:p>
          <w:p w14:paraId="719E98F0" w14:textId="77777777" w:rsidR="000455ED" w:rsidRPr="000455ED" w:rsidRDefault="000455ED" w:rsidP="000455ED">
            <w:pPr>
              <w:rPr>
                <w:rFonts w:cs="Arial"/>
                <w:b/>
                <w:noProof/>
                <w:sz w:val="22"/>
                <w:szCs w:val="22"/>
              </w:rPr>
            </w:pPr>
          </w:p>
          <w:p w14:paraId="6C5E2067" w14:textId="77777777" w:rsidR="000455ED" w:rsidRPr="000455ED" w:rsidRDefault="000455ED" w:rsidP="000455ED">
            <w:pPr>
              <w:rPr>
                <w:rFonts w:cs="Arial"/>
                <w:b/>
                <w:noProof/>
                <w:sz w:val="22"/>
                <w:szCs w:val="22"/>
              </w:rPr>
            </w:pPr>
          </w:p>
        </w:tc>
        <w:tc>
          <w:tcPr>
            <w:tcW w:w="6787" w:type="dxa"/>
            <w:tcBorders>
              <w:top w:val="single" w:sz="4" w:space="0" w:color="auto"/>
              <w:left w:val="single" w:sz="4" w:space="0" w:color="auto"/>
              <w:bottom w:val="single" w:sz="4" w:space="0" w:color="auto"/>
              <w:right w:val="single" w:sz="4" w:space="0" w:color="auto"/>
            </w:tcBorders>
          </w:tcPr>
          <w:p w14:paraId="720DFAF0" w14:textId="77777777" w:rsidR="000455ED" w:rsidRPr="000455ED" w:rsidRDefault="000455ED" w:rsidP="000455ED">
            <w:pPr>
              <w:rPr>
                <w:rFonts w:cs="Arial"/>
                <w:bCs/>
                <w:noProof/>
                <w:sz w:val="22"/>
                <w:szCs w:val="22"/>
              </w:rPr>
            </w:pPr>
          </w:p>
          <w:p w14:paraId="1D60BC34" w14:textId="77777777" w:rsidR="000455ED" w:rsidRPr="000455ED" w:rsidRDefault="000455ED" w:rsidP="000455ED">
            <w:pPr>
              <w:numPr>
                <w:ilvl w:val="0"/>
                <w:numId w:val="43"/>
              </w:numPr>
              <w:rPr>
                <w:rFonts w:cs="Arial"/>
                <w:bCs/>
                <w:noProof/>
                <w:sz w:val="22"/>
                <w:szCs w:val="22"/>
              </w:rPr>
            </w:pPr>
            <w:r w:rsidRPr="000455ED">
              <w:rPr>
                <w:rFonts w:cs="Arial"/>
                <w:bCs/>
                <w:noProof/>
                <w:sz w:val="22"/>
                <w:szCs w:val="22"/>
              </w:rPr>
              <w:t>Experience of working with adults/young people from the service user group</w:t>
            </w:r>
          </w:p>
          <w:p w14:paraId="40B79381" w14:textId="015003F1" w:rsidR="000455ED" w:rsidRPr="000455ED" w:rsidRDefault="000455ED" w:rsidP="000455ED">
            <w:pPr>
              <w:numPr>
                <w:ilvl w:val="0"/>
                <w:numId w:val="43"/>
              </w:numPr>
              <w:rPr>
                <w:rFonts w:cs="Arial"/>
                <w:bCs/>
                <w:noProof/>
                <w:sz w:val="22"/>
                <w:szCs w:val="22"/>
              </w:rPr>
            </w:pPr>
            <w:r w:rsidRPr="000455ED">
              <w:rPr>
                <w:rFonts w:cs="Arial"/>
                <w:bCs/>
                <w:noProof/>
                <w:sz w:val="22"/>
                <w:szCs w:val="22"/>
              </w:rPr>
              <w:t xml:space="preserve">Experience of developing and facilitating groups, </w:t>
            </w:r>
          </w:p>
        </w:tc>
        <w:tc>
          <w:tcPr>
            <w:tcW w:w="4978" w:type="dxa"/>
            <w:tcBorders>
              <w:top w:val="single" w:sz="4" w:space="0" w:color="auto"/>
              <w:left w:val="single" w:sz="4" w:space="0" w:color="auto"/>
              <w:bottom w:val="single" w:sz="4" w:space="0" w:color="auto"/>
              <w:right w:val="double" w:sz="4" w:space="0" w:color="auto"/>
            </w:tcBorders>
          </w:tcPr>
          <w:p w14:paraId="5DA290C1" w14:textId="77777777" w:rsidR="000455ED" w:rsidRPr="000455ED" w:rsidRDefault="000455ED" w:rsidP="000455ED">
            <w:pPr>
              <w:rPr>
                <w:rFonts w:cs="Arial"/>
                <w:bCs/>
                <w:noProof/>
                <w:sz w:val="22"/>
                <w:szCs w:val="22"/>
              </w:rPr>
            </w:pPr>
          </w:p>
          <w:p w14:paraId="40983499"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Experience of one-to-one work</w:t>
            </w:r>
          </w:p>
          <w:p w14:paraId="2A26AE6B"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Experience of community-based work</w:t>
            </w:r>
          </w:p>
          <w:p w14:paraId="37546C4C" w14:textId="57658430" w:rsidR="000455ED" w:rsidRPr="000455ED" w:rsidRDefault="000455ED" w:rsidP="000455ED">
            <w:pPr>
              <w:numPr>
                <w:ilvl w:val="0"/>
                <w:numId w:val="44"/>
              </w:numPr>
              <w:rPr>
                <w:rFonts w:cs="Arial"/>
                <w:bCs/>
                <w:noProof/>
                <w:sz w:val="22"/>
                <w:szCs w:val="22"/>
              </w:rPr>
            </w:pPr>
            <w:r w:rsidRPr="000455ED">
              <w:rPr>
                <w:rFonts w:cs="Arial"/>
                <w:bCs/>
                <w:noProof/>
                <w:sz w:val="22"/>
                <w:szCs w:val="22"/>
              </w:rPr>
              <w:t xml:space="preserve">Experience of designing and delivering educational programs </w:t>
            </w:r>
          </w:p>
        </w:tc>
      </w:tr>
      <w:tr w:rsidR="000455ED" w:rsidRPr="000455ED" w14:paraId="20BCC97D" w14:textId="77777777" w:rsidTr="000455ED">
        <w:tc>
          <w:tcPr>
            <w:tcW w:w="4395" w:type="dxa"/>
            <w:tcBorders>
              <w:top w:val="single" w:sz="4" w:space="0" w:color="auto"/>
              <w:left w:val="double" w:sz="4" w:space="0" w:color="auto"/>
              <w:bottom w:val="single" w:sz="4" w:space="0" w:color="auto"/>
              <w:right w:val="single" w:sz="4" w:space="0" w:color="auto"/>
            </w:tcBorders>
          </w:tcPr>
          <w:p w14:paraId="65805CA1" w14:textId="77777777" w:rsidR="000455ED" w:rsidRPr="000455ED" w:rsidRDefault="000455ED" w:rsidP="000455ED">
            <w:pPr>
              <w:rPr>
                <w:rFonts w:cs="Arial"/>
                <w:b/>
                <w:noProof/>
                <w:sz w:val="22"/>
                <w:szCs w:val="22"/>
              </w:rPr>
            </w:pPr>
          </w:p>
          <w:p w14:paraId="086E6C40" w14:textId="77777777" w:rsidR="000455ED" w:rsidRPr="000455ED" w:rsidRDefault="000455ED" w:rsidP="000455ED">
            <w:pPr>
              <w:rPr>
                <w:rFonts w:cs="Arial"/>
                <w:b/>
                <w:noProof/>
                <w:sz w:val="22"/>
                <w:szCs w:val="22"/>
              </w:rPr>
            </w:pPr>
            <w:r w:rsidRPr="000455ED">
              <w:rPr>
                <w:rFonts w:cs="Arial"/>
                <w:b/>
                <w:noProof/>
                <w:sz w:val="22"/>
                <w:szCs w:val="22"/>
              </w:rPr>
              <w:t>Proven Competencies</w:t>
            </w:r>
          </w:p>
          <w:p w14:paraId="0F3B8BF9" w14:textId="77777777" w:rsidR="000455ED" w:rsidRPr="000455ED" w:rsidRDefault="000455ED" w:rsidP="000455ED">
            <w:pPr>
              <w:rPr>
                <w:rFonts w:cs="Arial"/>
                <w:b/>
                <w:noProof/>
                <w:sz w:val="22"/>
                <w:szCs w:val="22"/>
              </w:rPr>
            </w:pPr>
          </w:p>
          <w:p w14:paraId="7A759630" w14:textId="77777777" w:rsidR="000455ED" w:rsidRPr="000455ED" w:rsidRDefault="000455ED" w:rsidP="000455ED">
            <w:pPr>
              <w:rPr>
                <w:rFonts w:cs="Arial"/>
                <w:b/>
                <w:noProof/>
                <w:sz w:val="22"/>
                <w:szCs w:val="22"/>
              </w:rPr>
            </w:pPr>
          </w:p>
          <w:p w14:paraId="0C0F9B43" w14:textId="77777777" w:rsidR="000455ED" w:rsidRPr="000455ED" w:rsidRDefault="000455ED" w:rsidP="000455ED">
            <w:pPr>
              <w:rPr>
                <w:rFonts w:cs="Arial"/>
                <w:b/>
                <w:noProof/>
                <w:sz w:val="22"/>
                <w:szCs w:val="22"/>
              </w:rPr>
            </w:pPr>
          </w:p>
        </w:tc>
        <w:tc>
          <w:tcPr>
            <w:tcW w:w="6787" w:type="dxa"/>
            <w:tcBorders>
              <w:top w:val="single" w:sz="4" w:space="0" w:color="auto"/>
              <w:left w:val="single" w:sz="4" w:space="0" w:color="auto"/>
              <w:bottom w:val="single" w:sz="4" w:space="0" w:color="auto"/>
              <w:right w:val="single" w:sz="4" w:space="0" w:color="auto"/>
            </w:tcBorders>
            <w:hideMark/>
          </w:tcPr>
          <w:p w14:paraId="4DC41B80"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Ability to initiate and facilitate appropriate support mechanisms and a range of interventions including structured one-to-one and groups</w:t>
            </w:r>
          </w:p>
          <w:p w14:paraId="775FE63F"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 xml:space="preserve">Ability to work in partnership and develop initiatives with other professionals, agencies and community groups </w:t>
            </w:r>
          </w:p>
          <w:p w14:paraId="3510FC8B"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Good communication skills, both oral and written</w:t>
            </w:r>
          </w:p>
          <w:p w14:paraId="67B52B7F"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IT skills</w:t>
            </w:r>
          </w:p>
          <w:p w14:paraId="2C52A086"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Ability to work within a team environment</w:t>
            </w:r>
          </w:p>
          <w:p w14:paraId="78E4F20B"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Ability to use own initiative</w:t>
            </w:r>
          </w:p>
          <w:p w14:paraId="02268723"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Good timekeeping and time-management/organisational skills</w:t>
            </w:r>
          </w:p>
        </w:tc>
        <w:tc>
          <w:tcPr>
            <w:tcW w:w="4978" w:type="dxa"/>
            <w:tcBorders>
              <w:top w:val="single" w:sz="4" w:space="0" w:color="auto"/>
              <w:left w:val="single" w:sz="4" w:space="0" w:color="auto"/>
              <w:bottom w:val="single" w:sz="4" w:space="0" w:color="auto"/>
              <w:right w:val="double" w:sz="4" w:space="0" w:color="auto"/>
            </w:tcBorders>
          </w:tcPr>
          <w:p w14:paraId="1B1AF600" w14:textId="77777777" w:rsidR="000455ED" w:rsidRPr="000455ED" w:rsidRDefault="000455ED" w:rsidP="000455ED">
            <w:pPr>
              <w:rPr>
                <w:rFonts w:cs="Arial"/>
                <w:bCs/>
                <w:noProof/>
                <w:sz w:val="22"/>
                <w:szCs w:val="22"/>
              </w:rPr>
            </w:pPr>
          </w:p>
          <w:p w14:paraId="745C1EE3" w14:textId="77777777" w:rsidR="000455ED" w:rsidRPr="000455ED" w:rsidRDefault="000455ED" w:rsidP="000455ED">
            <w:pPr>
              <w:rPr>
                <w:rFonts w:cs="Arial"/>
                <w:bCs/>
                <w:noProof/>
                <w:sz w:val="22"/>
                <w:szCs w:val="22"/>
              </w:rPr>
            </w:pPr>
          </w:p>
          <w:p w14:paraId="0D19E6D9"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Ability to facilitate peer support groups and develop peer-led initiatives</w:t>
            </w:r>
          </w:p>
          <w:p w14:paraId="35B9DA64" w14:textId="77777777" w:rsidR="000455ED" w:rsidRPr="000455ED" w:rsidRDefault="000455ED" w:rsidP="000455ED">
            <w:pPr>
              <w:numPr>
                <w:ilvl w:val="0"/>
                <w:numId w:val="44"/>
              </w:numPr>
              <w:rPr>
                <w:rFonts w:cs="Arial"/>
                <w:bCs/>
                <w:noProof/>
                <w:sz w:val="22"/>
                <w:szCs w:val="22"/>
              </w:rPr>
            </w:pPr>
            <w:r w:rsidRPr="000455ED">
              <w:rPr>
                <w:rFonts w:cs="Arial"/>
                <w:bCs/>
                <w:noProof/>
                <w:sz w:val="22"/>
                <w:szCs w:val="22"/>
              </w:rPr>
              <w:t>Ability to develop information materials on a range of specialist topics to inform service users, public and other professionals</w:t>
            </w:r>
          </w:p>
          <w:p w14:paraId="1DC16E9A" w14:textId="53D27E04" w:rsidR="000455ED" w:rsidRPr="000455ED" w:rsidRDefault="000455ED" w:rsidP="000455ED">
            <w:pPr>
              <w:numPr>
                <w:ilvl w:val="0"/>
                <w:numId w:val="44"/>
              </w:numPr>
              <w:rPr>
                <w:rFonts w:cs="Arial"/>
                <w:bCs/>
                <w:noProof/>
                <w:sz w:val="22"/>
                <w:szCs w:val="22"/>
              </w:rPr>
            </w:pPr>
            <w:r w:rsidRPr="000455ED">
              <w:rPr>
                <w:rFonts w:cs="Arial"/>
                <w:bCs/>
                <w:noProof/>
                <w:sz w:val="22"/>
                <w:szCs w:val="22"/>
              </w:rPr>
              <w:t>Is adaptable and open to change and open to continuous learning and development</w:t>
            </w:r>
          </w:p>
        </w:tc>
      </w:tr>
      <w:tr w:rsidR="000455ED" w:rsidRPr="000455ED" w14:paraId="4101AA0B" w14:textId="77777777" w:rsidTr="000455ED">
        <w:tc>
          <w:tcPr>
            <w:tcW w:w="4395" w:type="dxa"/>
            <w:tcBorders>
              <w:top w:val="single" w:sz="4" w:space="0" w:color="auto"/>
              <w:left w:val="double" w:sz="4" w:space="0" w:color="auto"/>
              <w:bottom w:val="single" w:sz="4" w:space="0" w:color="auto"/>
              <w:right w:val="single" w:sz="4" w:space="0" w:color="auto"/>
            </w:tcBorders>
          </w:tcPr>
          <w:p w14:paraId="058A7517" w14:textId="77777777" w:rsidR="000455ED" w:rsidRPr="000455ED" w:rsidRDefault="000455ED" w:rsidP="000455ED">
            <w:pPr>
              <w:rPr>
                <w:rFonts w:cs="Arial"/>
                <w:b/>
                <w:noProof/>
                <w:sz w:val="22"/>
                <w:szCs w:val="22"/>
              </w:rPr>
            </w:pPr>
          </w:p>
          <w:p w14:paraId="2BBA9B12" w14:textId="77777777" w:rsidR="000455ED" w:rsidRPr="000455ED" w:rsidRDefault="000455ED" w:rsidP="000455ED">
            <w:pPr>
              <w:rPr>
                <w:rFonts w:cs="Arial"/>
                <w:b/>
                <w:noProof/>
                <w:sz w:val="22"/>
                <w:szCs w:val="22"/>
              </w:rPr>
            </w:pPr>
            <w:r w:rsidRPr="000455ED">
              <w:rPr>
                <w:rFonts w:cs="Arial"/>
                <w:b/>
                <w:noProof/>
                <w:sz w:val="22"/>
                <w:szCs w:val="22"/>
              </w:rPr>
              <w:t>Education/Qualification</w:t>
            </w:r>
          </w:p>
          <w:p w14:paraId="7948DA46" w14:textId="77777777" w:rsidR="000455ED" w:rsidRPr="000455ED" w:rsidRDefault="000455ED" w:rsidP="000455ED">
            <w:pPr>
              <w:rPr>
                <w:rFonts w:cs="Arial"/>
                <w:b/>
                <w:noProof/>
                <w:sz w:val="22"/>
                <w:szCs w:val="22"/>
              </w:rPr>
            </w:pPr>
          </w:p>
        </w:tc>
        <w:tc>
          <w:tcPr>
            <w:tcW w:w="6787" w:type="dxa"/>
            <w:tcBorders>
              <w:top w:val="single" w:sz="4" w:space="0" w:color="auto"/>
              <w:left w:val="single" w:sz="4" w:space="0" w:color="auto"/>
              <w:bottom w:val="single" w:sz="4" w:space="0" w:color="auto"/>
              <w:right w:val="single" w:sz="4" w:space="0" w:color="auto"/>
            </w:tcBorders>
          </w:tcPr>
          <w:p w14:paraId="7AEAB5EC" w14:textId="77777777" w:rsidR="000455ED" w:rsidRPr="000455ED" w:rsidRDefault="000455ED" w:rsidP="000455ED">
            <w:pPr>
              <w:rPr>
                <w:rFonts w:cs="Arial"/>
                <w:bCs/>
                <w:noProof/>
                <w:sz w:val="22"/>
                <w:szCs w:val="22"/>
              </w:rPr>
            </w:pPr>
          </w:p>
          <w:p w14:paraId="195220BD" w14:textId="77777777" w:rsidR="000455ED" w:rsidRPr="000455ED" w:rsidRDefault="000455ED" w:rsidP="000455ED">
            <w:pPr>
              <w:numPr>
                <w:ilvl w:val="0"/>
                <w:numId w:val="45"/>
              </w:numPr>
              <w:rPr>
                <w:rFonts w:cs="Arial"/>
                <w:bCs/>
                <w:noProof/>
                <w:sz w:val="22"/>
                <w:szCs w:val="22"/>
              </w:rPr>
            </w:pPr>
            <w:r w:rsidRPr="000455ED">
              <w:rPr>
                <w:rFonts w:cs="Arial"/>
                <w:bCs/>
                <w:noProof/>
                <w:sz w:val="22"/>
                <w:szCs w:val="22"/>
              </w:rPr>
              <w:t xml:space="preserve">Educated to SCQF Level 7 SVQ3 or equivalent  </w:t>
            </w:r>
          </w:p>
          <w:p w14:paraId="73D2D48E" w14:textId="790A96D1" w:rsidR="000455ED" w:rsidRPr="000455ED" w:rsidRDefault="000455ED" w:rsidP="000455ED">
            <w:pPr>
              <w:numPr>
                <w:ilvl w:val="0"/>
                <w:numId w:val="45"/>
              </w:numPr>
              <w:rPr>
                <w:rFonts w:cs="Arial"/>
                <w:bCs/>
                <w:noProof/>
                <w:sz w:val="22"/>
                <w:szCs w:val="22"/>
              </w:rPr>
            </w:pPr>
            <w:r w:rsidRPr="000455ED">
              <w:rPr>
                <w:rFonts w:cs="Arial"/>
                <w:bCs/>
                <w:noProof/>
                <w:sz w:val="22"/>
                <w:szCs w:val="22"/>
              </w:rPr>
              <w:t>Willing to undertake training as required</w:t>
            </w:r>
          </w:p>
        </w:tc>
        <w:tc>
          <w:tcPr>
            <w:tcW w:w="4978" w:type="dxa"/>
            <w:tcBorders>
              <w:top w:val="single" w:sz="4" w:space="0" w:color="auto"/>
              <w:left w:val="single" w:sz="4" w:space="0" w:color="auto"/>
              <w:bottom w:val="single" w:sz="4" w:space="0" w:color="auto"/>
              <w:right w:val="double" w:sz="4" w:space="0" w:color="auto"/>
            </w:tcBorders>
          </w:tcPr>
          <w:p w14:paraId="7A314531" w14:textId="77777777" w:rsidR="000455ED" w:rsidRPr="000455ED" w:rsidRDefault="000455ED" w:rsidP="000455ED">
            <w:pPr>
              <w:rPr>
                <w:rFonts w:cs="Arial"/>
                <w:bCs/>
                <w:noProof/>
                <w:sz w:val="22"/>
                <w:szCs w:val="22"/>
              </w:rPr>
            </w:pPr>
          </w:p>
          <w:p w14:paraId="4F386182" w14:textId="77777777" w:rsidR="000455ED" w:rsidRPr="000455ED" w:rsidRDefault="000455ED" w:rsidP="000455ED">
            <w:pPr>
              <w:rPr>
                <w:rFonts w:cs="Arial"/>
                <w:bCs/>
                <w:noProof/>
                <w:sz w:val="22"/>
                <w:szCs w:val="22"/>
              </w:rPr>
            </w:pPr>
          </w:p>
        </w:tc>
      </w:tr>
      <w:tr w:rsidR="000455ED" w:rsidRPr="000455ED" w14:paraId="73223FB3" w14:textId="77777777" w:rsidTr="000455ED">
        <w:trPr>
          <w:trHeight w:val="416"/>
        </w:trPr>
        <w:tc>
          <w:tcPr>
            <w:tcW w:w="4395" w:type="dxa"/>
            <w:tcBorders>
              <w:top w:val="single" w:sz="4" w:space="0" w:color="auto"/>
              <w:left w:val="double" w:sz="4" w:space="0" w:color="auto"/>
              <w:bottom w:val="double" w:sz="4" w:space="0" w:color="auto"/>
              <w:right w:val="single" w:sz="4" w:space="0" w:color="auto"/>
            </w:tcBorders>
          </w:tcPr>
          <w:p w14:paraId="77E53E76" w14:textId="77777777" w:rsidR="000455ED" w:rsidRPr="000455ED" w:rsidRDefault="000455ED" w:rsidP="000455ED">
            <w:pPr>
              <w:rPr>
                <w:rFonts w:cs="Arial"/>
                <w:b/>
                <w:noProof/>
                <w:sz w:val="22"/>
                <w:szCs w:val="22"/>
              </w:rPr>
            </w:pPr>
          </w:p>
          <w:p w14:paraId="309A263C" w14:textId="77777777" w:rsidR="000455ED" w:rsidRPr="000455ED" w:rsidRDefault="000455ED" w:rsidP="000455ED">
            <w:pPr>
              <w:rPr>
                <w:rFonts w:cs="Arial"/>
                <w:b/>
                <w:noProof/>
                <w:sz w:val="22"/>
                <w:szCs w:val="22"/>
              </w:rPr>
            </w:pPr>
            <w:r w:rsidRPr="000455ED">
              <w:rPr>
                <w:rFonts w:cs="Arial"/>
                <w:b/>
                <w:noProof/>
                <w:sz w:val="22"/>
                <w:szCs w:val="22"/>
              </w:rPr>
              <w:t>Service Specific</w:t>
            </w:r>
          </w:p>
          <w:p w14:paraId="24B99EE5" w14:textId="77777777" w:rsidR="000455ED" w:rsidRPr="000455ED" w:rsidRDefault="000455ED" w:rsidP="000455ED">
            <w:pPr>
              <w:rPr>
                <w:rFonts w:cs="Arial"/>
                <w:b/>
                <w:noProof/>
                <w:sz w:val="22"/>
                <w:szCs w:val="22"/>
              </w:rPr>
            </w:pPr>
          </w:p>
          <w:p w14:paraId="00117B88" w14:textId="77777777" w:rsidR="000455ED" w:rsidRPr="000455ED" w:rsidRDefault="000455ED" w:rsidP="000455ED">
            <w:pPr>
              <w:rPr>
                <w:rFonts w:cs="Arial"/>
                <w:b/>
                <w:noProof/>
                <w:sz w:val="22"/>
                <w:szCs w:val="22"/>
              </w:rPr>
            </w:pPr>
          </w:p>
          <w:p w14:paraId="39BCB6B2" w14:textId="77777777" w:rsidR="000455ED" w:rsidRPr="000455ED" w:rsidRDefault="000455ED" w:rsidP="000455ED">
            <w:pPr>
              <w:rPr>
                <w:rFonts w:cs="Arial"/>
                <w:b/>
                <w:noProof/>
                <w:sz w:val="22"/>
                <w:szCs w:val="22"/>
              </w:rPr>
            </w:pPr>
          </w:p>
        </w:tc>
        <w:tc>
          <w:tcPr>
            <w:tcW w:w="6787" w:type="dxa"/>
            <w:tcBorders>
              <w:top w:val="single" w:sz="4" w:space="0" w:color="auto"/>
              <w:left w:val="single" w:sz="4" w:space="0" w:color="auto"/>
              <w:bottom w:val="double" w:sz="4" w:space="0" w:color="auto"/>
              <w:right w:val="single" w:sz="4" w:space="0" w:color="auto"/>
            </w:tcBorders>
          </w:tcPr>
          <w:p w14:paraId="38BFA3CA" w14:textId="00A04553" w:rsidR="000455ED" w:rsidRPr="000455ED" w:rsidRDefault="000455ED" w:rsidP="000455ED">
            <w:pPr>
              <w:rPr>
                <w:rFonts w:cs="Arial"/>
                <w:bCs/>
                <w:noProof/>
                <w:sz w:val="22"/>
                <w:szCs w:val="22"/>
              </w:rPr>
            </w:pPr>
            <w:r>
              <w:rPr>
                <w:rFonts w:cs="Arial"/>
                <w:bCs/>
                <w:noProof/>
                <w:sz w:val="22"/>
                <w:szCs w:val="22"/>
              </w:rPr>
              <w:t>As per service Descriptor;</w:t>
            </w:r>
          </w:p>
          <w:p w14:paraId="2AFB5F5D" w14:textId="77777777" w:rsidR="000455ED" w:rsidRPr="000455ED" w:rsidRDefault="000455ED" w:rsidP="000455ED">
            <w:pPr>
              <w:numPr>
                <w:ilvl w:val="0"/>
                <w:numId w:val="46"/>
              </w:numPr>
              <w:rPr>
                <w:rFonts w:cs="Arial"/>
                <w:bCs/>
                <w:noProof/>
                <w:sz w:val="22"/>
                <w:szCs w:val="22"/>
              </w:rPr>
            </w:pPr>
            <w:r w:rsidRPr="000455ED">
              <w:rPr>
                <w:rFonts w:cs="Arial"/>
                <w:bCs/>
                <w:noProof/>
                <w:sz w:val="22"/>
                <w:szCs w:val="22"/>
              </w:rPr>
              <w:t xml:space="preserve">Car driver and use of car </w:t>
            </w:r>
          </w:p>
          <w:p w14:paraId="22E8CB4A" w14:textId="4E77D2B1" w:rsidR="000455ED" w:rsidRPr="000455ED" w:rsidRDefault="000455ED" w:rsidP="000455ED">
            <w:pPr>
              <w:numPr>
                <w:ilvl w:val="0"/>
                <w:numId w:val="46"/>
              </w:numPr>
              <w:rPr>
                <w:rFonts w:cs="Arial"/>
                <w:bCs/>
                <w:noProof/>
                <w:sz w:val="22"/>
                <w:szCs w:val="22"/>
              </w:rPr>
            </w:pPr>
            <w:r w:rsidRPr="000455ED">
              <w:rPr>
                <w:rFonts w:cs="Arial"/>
                <w:bCs/>
                <w:noProof/>
                <w:sz w:val="22"/>
                <w:szCs w:val="22"/>
              </w:rPr>
              <w:t>Ability to deliver awareness-raising and educational sessions to a range of stakeholders (project specific)</w:t>
            </w:r>
          </w:p>
        </w:tc>
        <w:tc>
          <w:tcPr>
            <w:tcW w:w="4978" w:type="dxa"/>
            <w:tcBorders>
              <w:top w:val="single" w:sz="4" w:space="0" w:color="auto"/>
              <w:left w:val="single" w:sz="4" w:space="0" w:color="auto"/>
              <w:bottom w:val="double" w:sz="4" w:space="0" w:color="auto"/>
              <w:right w:val="double" w:sz="4" w:space="0" w:color="auto"/>
            </w:tcBorders>
          </w:tcPr>
          <w:p w14:paraId="3B7D4540" w14:textId="77777777" w:rsidR="000455ED" w:rsidRPr="000455ED" w:rsidRDefault="000455ED" w:rsidP="000455ED">
            <w:pPr>
              <w:rPr>
                <w:rFonts w:cs="Arial"/>
                <w:bCs/>
                <w:noProof/>
                <w:sz w:val="22"/>
                <w:szCs w:val="22"/>
              </w:rPr>
            </w:pPr>
          </w:p>
          <w:p w14:paraId="4FD6865C" w14:textId="77777777" w:rsidR="000455ED" w:rsidRPr="000455ED" w:rsidRDefault="000455ED" w:rsidP="000455ED">
            <w:pPr>
              <w:numPr>
                <w:ilvl w:val="0"/>
                <w:numId w:val="46"/>
              </w:numPr>
              <w:rPr>
                <w:rFonts w:cs="Arial"/>
                <w:bCs/>
                <w:noProof/>
                <w:sz w:val="22"/>
                <w:szCs w:val="22"/>
              </w:rPr>
            </w:pPr>
            <w:r w:rsidRPr="000455ED">
              <w:rPr>
                <w:rFonts w:cs="Arial"/>
                <w:bCs/>
                <w:noProof/>
                <w:sz w:val="22"/>
                <w:szCs w:val="22"/>
              </w:rPr>
              <w:t>Hold counselling skills qualification</w:t>
            </w:r>
          </w:p>
          <w:p w14:paraId="73ED56A7" w14:textId="77777777" w:rsidR="000455ED" w:rsidRPr="000455ED" w:rsidRDefault="000455ED" w:rsidP="000455ED">
            <w:pPr>
              <w:numPr>
                <w:ilvl w:val="0"/>
                <w:numId w:val="46"/>
              </w:numPr>
              <w:rPr>
                <w:rFonts w:cs="Arial"/>
                <w:bCs/>
                <w:noProof/>
                <w:sz w:val="22"/>
                <w:szCs w:val="22"/>
              </w:rPr>
            </w:pPr>
            <w:r w:rsidRPr="000455ED">
              <w:rPr>
                <w:rFonts w:cs="Arial"/>
                <w:bCs/>
                <w:noProof/>
                <w:sz w:val="22"/>
                <w:szCs w:val="22"/>
              </w:rPr>
              <w:t>Specialist creative arts training</w:t>
            </w:r>
          </w:p>
        </w:tc>
      </w:tr>
    </w:tbl>
    <w:p w14:paraId="729B4006" w14:textId="375A7C74" w:rsidR="00993857" w:rsidRPr="00993857" w:rsidRDefault="00993857" w:rsidP="00993857">
      <w:pPr>
        <w:rPr>
          <w:rFonts w:cs="Arial"/>
        </w:rPr>
        <w:sectPr w:rsidR="00993857" w:rsidRPr="00993857" w:rsidSect="0023481C">
          <w:pgSz w:w="16838" w:h="11906" w:orient="landscape"/>
          <w:pgMar w:top="1440" w:right="1440" w:bottom="1440" w:left="1440" w:header="709" w:footer="709" w:gutter="0"/>
          <w:cols w:space="708"/>
          <w:docGrid w:linePitch="360"/>
        </w:sectPr>
      </w:pPr>
    </w:p>
    <w:p w14:paraId="428F9175" w14:textId="153D75B5" w:rsidR="0023481C" w:rsidRDefault="0023481C" w:rsidP="0023481C">
      <w:pPr>
        <w:rPr>
          <w:rFonts w:cs="Arial"/>
          <w:b/>
        </w:rPr>
      </w:pPr>
      <w:r>
        <w:rPr>
          <w:noProof/>
          <w:lang w:eastAsia="en-GB"/>
        </w:rPr>
        <w:lastRenderedPageBreak/>
        <w:drawing>
          <wp:anchor distT="0" distB="0" distL="114300" distR="114300" simplePos="0" relativeHeight="251662336" behindDoc="0" locked="0" layoutInCell="1" allowOverlap="1" wp14:anchorId="5EA20B30" wp14:editId="1BC4BD26">
            <wp:simplePos x="0" y="0"/>
            <wp:positionH relativeFrom="column">
              <wp:posOffset>-371475</wp:posOffset>
            </wp:positionH>
            <wp:positionV relativeFrom="paragraph">
              <wp:posOffset>0</wp:posOffset>
            </wp:positionV>
            <wp:extent cx="1176534" cy="809625"/>
            <wp:effectExtent l="0" t="0" r="5080" b="0"/>
            <wp:wrapTopAndBottom/>
            <wp:docPr id="563775454" name="Picture 563775454" descr="C:\Users\vscorgie\Desktop\Hillcrest_Futures_Logo_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scorgie\Desktop\Hillcrest_Futures_Logo_Colour.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76534" cy="809625"/>
                    </a:xfrm>
                    <a:prstGeom prst="rect">
                      <a:avLst/>
                    </a:prstGeom>
                    <a:noFill/>
                    <a:ln>
                      <a:noFill/>
                    </a:ln>
                  </pic:spPr>
                </pic:pic>
              </a:graphicData>
            </a:graphic>
          </wp:anchor>
        </w:drawing>
      </w:r>
    </w:p>
    <w:p w14:paraId="444A7FEF" w14:textId="29B689EF" w:rsidR="0023481C" w:rsidRPr="0023481C" w:rsidRDefault="0023481C" w:rsidP="0023481C">
      <w:pPr>
        <w:tabs>
          <w:tab w:val="left" w:pos="1440"/>
        </w:tabs>
        <w:rPr>
          <w:rFonts w:ascii="Calibri" w:eastAsia="Times New Roman" w:hAnsi="Calibri" w:cs="Times New Roman"/>
          <w:szCs w:val="22"/>
          <w:lang w:val="en-US"/>
        </w:rPr>
      </w:pPr>
      <w:r>
        <w:rPr>
          <w:rFonts w:ascii="Calibri" w:eastAsia="Times New Roman" w:hAnsi="Calibri" w:cs="Calibri"/>
          <w:b/>
          <w:sz w:val="32"/>
          <w:szCs w:val="32"/>
          <w:lang w:val="en-US"/>
        </w:rPr>
        <w:t xml:space="preserve">                                                </w:t>
      </w:r>
      <w:r w:rsidRPr="0023481C">
        <w:rPr>
          <w:rFonts w:ascii="Calibri" w:eastAsia="Times New Roman" w:hAnsi="Calibri" w:cs="Calibri"/>
          <w:b/>
          <w:sz w:val="32"/>
          <w:szCs w:val="32"/>
          <w:lang w:val="en-US"/>
        </w:rPr>
        <w:t>(Support Staff)</w:t>
      </w:r>
    </w:p>
    <w:p w14:paraId="791AC172" w14:textId="77777777" w:rsidR="0023481C" w:rsidRPr="0023481C" w:rsidRDefault="0023481C" w:rsidP="0023481C">
      <w:pPr>
        <w:widowControl w:val="0"/>
        <w:jc w:val="both"/>
        <w:rPr>
          <w:rFonts w:ascii="Arial" w:eastAsia="Times New Roman" w:hAnsi="Arial" w:cs="Arial"/>
          <w:sz w:val="22"/>
          <w:szCs w:val="22"/>
          <w:u w:val="single"/>
          <w:lang w:val="en-US"/>
        </w:rPr>
      </w:pPr>
    </w:p>
    <w:p w14:paraId="127C3983" w14:textId="322139B3" w:rsidR="0023481C" w:rsidRPr="0023481C" w:rsidRDefault="0023481C" w:rsidP="0023481C">
      <w:pPr>
        <w:widowControl w:val="0"/>
        <w:jc w:val="both"/>
        <w:rPr>
          <w:rFonts w:ascii="Calibri" w:eastAsia="Times New Roman" w:hAnsi="Calibri" w:cs="Calibri"/>
          <w:b/>
          <w:vanish/>
          <w:u w:val="single"/>
          <w:lang w:val="en-US"/>
        </w:rPr>
      </w:pPr>
    </w:p>
    <w:p w14:paraId="05E9DEBE" w14:textId="22FD0A90" w:rsidR="0023481C" w:rsidRPr="0023481C" w:rsidRDefault="0023481C" w:rsidP="0023481C">
      <w:pPr>
        <w:widowControl w:val="0"/>
        <w:jc w:val="center"/>
        <w:rPr>
          <w:rFonts w:ascii="Calibri" w:eastAsia="Times New Roman" w:hAnsi="Calibri" w:cs="Calibri"/>
          <w:b/>
          <w:u w:val="single"/>
          <w:lang w:val="en-US"/>
        </w:rPr>
      </w:pPr>
      <w:r w:rsidRPr="0023481C">
        <w:rPr>
          <w:rFonts w:ascii="Calibri" w:eastAsia="Times New Roman" w:hAnsi="Calibri" w:cs="Calibri"/>
          <w:b/>
          <w:u w:val="single"/>
          <w:lang w:val="en-US"/>
        </w:rPr>
        <w:t>CONDITIONS OF SERVICE</w:t>
      </w:r>
    </w:p>
    <w:p w14:paraId="7812E53A" w14:textId="77777777" w:rsidR="0023481C" w:rsidRPr="0023481C" w:rsidRDefault="0023481C" w:rsidP="0023481C">
      <w:pPr>
        <w:widowControl w:val="0"/>
        <w:jc w:val="both"/>
        <w:rPr>
          <w:rFonts w:ascii="Arial" w:eastAsia="Times New Roman" w:hAnsi="Arial" w:cs="Arial"/>
          <w:u w:val="single"/>
          <w:lang w:val="en-US"/>
        </w:rPr>
      </w:pPr>
    </w:p>
    <w:p w14:paraId="07F0E9D8" w14:textId="484692AC" w:rsidR="0023481C" w:rsidRPr="0023481C" w:rsidRDefault="0023481C" w:rsidP="00CF1CC3">
      <w:pPr>
        <w:widowControl w:val="0"/>
        <w:tabs>
          <w:tab w:val="left" w:pos="-1440"/>
        </w:tabs>
        <w:ind w:left="2160" w:hanging="2160"/>
        <w:rPr>
          <w:rFonts w:eastAsia="Times New Roman" w:cs="Calibri"/>
          <w:lang w:val="en-US"/>
        </w:rPr>
      </w:pPr>
      <w:r w:rsidRPr="0023481C">
        <w:rPr>
          <w:rFonts w:eastAsia="Times New Roman" w:cs="Calibri"/>
          <w:b/>
          <w:lang w:val="en-US"/>
        </w:rPr>
        <w:t>Hours:</w:t>
      </w:r>
      <w:r w:rsidRPr="0023481C">
        <w:rPr>
          <w:rFonts w:eastAsia="Times New Roman" w:cs="Calibri"/>
          <w:lang w:val="en-US"/>
        </w:rPr>
        <w:tab/>
      </w:r>
      <w:r w:rsidR="000A5A62">
        <w:rPr>
          <w:rFonts w:eastAsia="Times New Roman" w:cs="Calibri"/>
          <w:b/>
          <w:lang w:val="en-US"/>
        </w:rPr>
        <w:t>37 hours</w:t>
      </w:r>
      <w:r w:rsidR="009452B1">
        <w:rPr>
          <w:rFonts w:eastAsia="Times New Roman" w:cs="Calibri"/>
          <w:b/>
          <w:lang w:val="en-US"/>
        </w:rPr>
        <w:t xml:space="preserve"> </w:t>
      </w:r>
      <w:r w:rsidRPr="0023481C">
        <w:rPr>
          <w:rFonts w:eastAsia="Times New Roman" w:cs="Calibri"/>
          <w:lang w:val="en-US"/>
        </w:rPr>
        <w:t>to be worked on a shift basis in accordance with the project rota which will be designed to ensure that staff are on duty at times appropriate to the clients and service delivery.</w:t>
      </w:r>
    </w:p>
    <w:p w14:paraId="4047BC0A" w14:textId="77777777" w:rsidR="0023481C" w:rsidRPr="0023481C" w:rsidRDefault="0023481C" w:rsidP="0023481C">
      <w:pPr>
        <w:widowControl w:val="0"/>
        <w:tabs>
          <w:tab w:val="left" w:pos="-1440"/>
        </w:tabs>
        <w:ind w:left="2160" w:hanging="2160"/>
        <w:jc w:val="both"/>
        <w:rPr>
          <w:rFonts w:eastAsia="Times New Roman" w:cs="Calibri"/>
          <w:b/>
          <w:lang w:val="en-US"/>
        </w:rPr>
      </w:pPr>
      <w:r w:rsidRPr="0023481C">
        <w:rPr>
          <w:rFonts w:eastAsia="Times New Roman" w:cs="Calibri"/>
          <w:lang w:val="en-US"/>
        </w:rPr>
        <w:tab/>
      </w:r>
      <w:r w:rsidRPr="0023481C">
        <w:rPr>
          <w:rFonts w:eastAsia="Times New Roman" w:cs="Calibri"/>
          <w:lang w:val="en-US"/>
        </w:rPr>
        <w:tab/>
      </w:r>
      <w:r w:rsidRPr="0023481C">
        <w:rPr>
          <w:rFonts w:eastAsia="Times New Roman" w:cs="Calibri"/>
          <w:lang w:val="en-US"/>
        </w:rPr>
        <w:tab/>
      </w:r>
    </w:p>
    <w:p w14:paraId="1B05AACB" w14:textId="3188DD99" w:rsidR="0023481C" w:rsidRPr="0023481C" w:rsidRDefault="0023481C" w:rsidP="00047263">
      <w:pPr>
        <w:widowControl w:val="0"/>
        <w:tabs>
          <w:tab w:val="left" w:pos="-1440"/>
        </w:tabs>
        <w:ind w:left="2160" w:hanging="2160"/>
        <w:rPr>
          <w:rFonts w:eastAsia="Times New Roman" w:cs="Calibri"/>
          <w:lang w:val="en-US"/>
        </w:rPr>
      </w:pPr>
      <w:r w:rsidRPr="0023481C">
        <w:rPr>
          <w:rFonts w:eastAsia="Times New Roman" w:cs="Calibri"/>
          <w:b/>
          <w:lang w:val="en-US"/>
        </w:rPr>
        <w:t>Contract:</w:t>
      </w:r>
      <w:r w:rsidRPr="0023481C">
        <w:rPr>
          <w:rFonts w:eastAsia="Times New Roman" w:cs="Calibri"/>
          <w:lang w:val="en-US"/>
        </w:rPr>
        <w:tab/>
        <w:t>This is</w:t>
      </w:r>
      <w:r w:rsidRPr="0023481C">
        <w:rPr>
          <w:rFonts w:eastAsia="Times New Roman" w:cs="Calibri"/>
          <w:bCs/>
          <w:lang w:val="en-US"/>
        </w:rPr>
        <w:t xml:space="preserve"> </w:t>
      </w:r>
      <w:r w:rsidRPr="00047263">
        <w:rPr>
          <w:rFonts w:eastAsia="Times New Roman" w:cs="Calibri"/>
          <w:bCs/>
          <w:lang w:val="en-US"/>
        </w:rPr>
        <w:t>a</w:t>
      </w:r>
      <w:r w:rsidR="00047263" w:rsidRPr="00047263">
        <w:rPr>
          <w:rFonts w:eastAsia="Times New Roman" w:cs="Calibri"/>
          <w:b/>
          <w:lang w:val="en-US"/>
        </w:rPr>
        <w:t xml:space="preserve"> </w:t>
      </w:r>
      <w:r w:rsidR="000A5A62">
        <w:rPr>
          <w:rFonts w:eastAsia="Times New Roman" w:cs="Calibri"/>
          <w:b/>
          <w:lang w:val="en-US"/>
        </w:rPr>
        <w:t>Temporary</w:t>
      </w:r>
      <w:r w:rsidR="00047263" w:rsidRPr="00047263">
        <w:rPr>
          <w:rFonts w:eastAsia="Times New Roman" w:cs="Calibri"/>
          <w:b/>
          <w:lang w:val="en-US"/>
        </w:rPr>
        <w:t xml:space="preserve"> </w:t>
      </w:r>
      <w:r w:rsidR="00047263" w:rsidRPr="00047263">
        <w:rPr>
          <w:rFonts w:eastAsia="Times New Roman" w:cs="Calibri"/>
          <w:bCs/>
          <w:lang w:val="en-US"/>
        </w:rPr>
        <w:t>post</w:t>
      </w:r>
      <w:r w:rsidR="000A5A62">
        <w:rPr>
          <w:rFonts w:eastAsia="Times New Roman" w:cs="Calibri"/>
          <w:bCs/>
          <w:lang w:val="en-US"/>
        </w:rPr>
        <w:t xml:space="preserve"> until March 2026</w:t>
      </w:r>
      <w:r w:rsidRPr="0023481C">
        <w:rPr>
          <w:rFonts w:eastAsia="Times New Roman" w:cs="Calibri"/>
          <w:b/>
          <w:lang w:val="en-US"/>
        </w:rPr>
        <w:t>.</w:t>
      </w:r>
      <w:r w:rsidRPr="0023481C">
        <w:rPr>
          <w:rFonts w:eastAsia="Times New Roman" w:cs="Calibri"/>
          <w:lang w:val="en-US"/>
        </w:rPr>
        <w:t xml:space="preserve"> All posts are subject to a 6-month probationary period. A formal review will take place at 2, 4 and 6 months. </w:t>
      </w:r>
    </w:p>
    <w:p w14:paraId="4375FB72" w14:textId="77777777" w:rsidR="0023481C" w:rsidRPr="0023481C" w:rsidRDefault="0023481C" w:rsidP="0023481C">
      <w:pPr>
        <w:widowControl w:val="0"/>
        <w:tabs>
          <w:tab w:val="left" w:pos="-1440"/>
        </w:tabs>
        <w:ind w:left="2160" w:hanging="2160"/>
        <w:jc w:val="both"/>
        <w:rPr>
          <w:rFonts w:eastAsia="Times New Roman" w:cs="Calibri"/>
          <w:b/>
          <w:lang w:val="en-US"/>
        </w:rPr>
      </w:pPr>
      <w:r w:rsidRPr="0023481C">
        <w:rPr>
          <w:rFonts w:eastAsia="Times New Roman" w:cs="Calibri"/>
          <w:lang w:val="en-US"/>
        </w:rPr>
        <w:t xml:space="preserve"> </w:t>
      </w:r>
    </w:p>
    <w:p w14:paraId="203C2C1E" w14:textId="7F0016A7" w:rsidR="0023481C" w:rsidRPr="0023481C" w:rsidRDefault="0023481C" w:rsidP="0023481C">
      <w:pPr>
        <w:widowControl w:val="0"/>
        <w:tabs>
          <w:tab w:val="left" w:pos="-1440"/>
        </w:tabs>
        <w:ind w:left="2160" w:hanging="2160"/>
        <w:rPr>
          <w:rFonts w:eastAsia="Times New Roman" w:cs="Calibri"/>
          <w:b/>
          <w:lang w:val="en-US"/>
        </w:rPr>
      </w:pPr>
      <w:r w:rsidRPr="0023481C">
        <w:rPr>
          <w:rFonts w:eastAsia="Times New Roman" w:cs="Calibri"/>
          <w:b/>
          <w:lang w:val="en-US"/>
        </w:rPr>
        <w:t>Salary:</w:t>
      </w:r>
      <w:r w:rsidRPr="0023481C">
        <w:rPr>
          <w:rFonts w:eastAsia="Times New Roman" w:cs="Calibri"/>
          <w:lang w:val="en-US"/>
        </w:rPr>
        <w:tab/>
      </w:r>
      <w:r w:rsidRPr="008C731A">
        <w:rPr>
          <w:rFonts w:eastAsia="Times New Roman" w:cs="Calibri"/>
          <w:lang w:val="en-US"/>
        </w:rPr>
        <w:t xml:space="preserve">Salaries are paid monthly, directly into a bank account of your choice.  The rate of pay for the Project Worker </w:t>
      </w:r>
      <w:r w:rsidR="00CF1CC3" w:rsidRPr="008C731A">
        <w:rPr>
          <w:rFonts w:eastAsia="Times New Roman" w:cs="Calibri"/>
          <w:lang w:val="en-US"/>
        </w:rPr>
        <w:t>post</w:t>
      </w:r>
      <w:r w:rsidRPr="008C731A">
        <w:rPr>
          <w:rFonts w:eastAsia="Times New Roman" w:cs="Calibri"/>
          <w:lang w:val="en-US"/>
        </w:rPr>
        <w:t xml:space="preserve"> is </w:t>
      </w:r>
      <w:r w:rsidR="009452B1">
        <w:rPr>
          <w:rFonts w:eastAsia="Times New Roman" w:cs="Calibri"/>
          <w:lang w:val="en-US"/>
        </w:rPr>
        <w:t>HF</w:t>
      </w:r>
      <w:r w:rsidR="000A5A62">
        <w:rPr>
          <w:rFonts w:eastAsia="Times New Roman" w:cs="Calibri"/>
          <w:lang w:val="en-US"/>
        </w:rPr>
        <w:t>37-E, £25,720 – 26,446 per annum.</w:t>
      </w:r>
    </w:p>
    <w:p w14:paraId="3F753D5C" w14:textId="77777777" w:rsidR="0023481C" w:rsidRPr="0023481C" w:rsidRDefault="0023481C" w:rsidP="0023481C">
      <w:pPr>
        <w:rPr>
          <w:rFonts w:eastAsia="Times New Roman" w:cs="Calibri"/>
          <w:lang w:val="en-US"/>
        </w:rPr>
      </w:pPr>
    </w:p>
    <w:p w14:paraId="0FBFD0AF" w14:textId="77777777" w:rsidR="0023481C" w:rsidRPr="0023481C" w:rsidRDefault="0023481C" w:rsidP="0023481C">
      <w:pPr>
        <w:ind w:left="2127" w:hanging="2127"/>
        <w:rPr>
          <w:rFonts w:eastAsia="Times New Roman" w:cs="Calibri"/>
          <w:lang w:val="en-US"/>
        </w:rPr>
      </w:pPr>
      <w:r w:rsidRPr="0023481C">
        <w:rPr>
          <w:rFonts w:eastAsia="Times New Roman" w:cs="Calibri"/>
          <w:b/>
          <w:lang w:val="en-US"/>
        </w:rPr>
        <w:t>On Call:</w:t>
      </w:r>
      <w:r w:rsidRPr="0023481C">
        <w:rPr>
          <w:rFonts w:eastAsia="Times New Roman" w:cs="Calibri"/>
          <w:lang w:val="en-US"/>
        </w:rPr>
        <w:tab/>
        <w:t>The post holder may be required to carry out On Call duties from home.  A payment of £16 per shift will be paid for this.</w:t>
      </w:r>
    </w:p>
    <w:p w14:paraId="4CB59062" w14:textId="77777777" w:rsidR="0023481C" w:rsidRPr="0023481C" w:rsidRDefault="0023481C" w:rsidP="0023481C">
      <w:pPr>
        <w:ind w:left="2127" w:hanging="2127"/>
        <w:rPr>
          <w:rFonts w:eastAsia="Times New Roman" w:cs="Calibri"/>
          <w:lang w:val="en-US"/>
        </w:rPr>
      </w:pPr>
    </w:p>
    <w:p w14:paraId="6C70CC07" w14:textId="77777777" w:rsidR="0023481C" w:rsidRPr="0023481C" w:rsidRDefault="0023481C" w:rsidP="0023481C">
      <w:pPr>
        <w:widowControl w:val="0"/>
        <w:tabs>
          <w:tab w:val="left" w:pos="-1440"/>
        </w:tabs>
        <w:ind w:left="2160" w:hanging="2160"/>
        <w:jc w:val="both"/>
        <w:rPr>
          <w:rFonts w:eastAsia="Times New Roman" w:cs="Calibri"/>
          <w:lang w:val="en-US"/>
        </w:rPr>
      </w:pPr>
      <w:r w:rsidRPr="0023481C">
        <w:rPr>
          <w:rFonts w:eastAsia="Times New Roman" w:cs="Calibri"/>
          <w:b/>
          <w:lang w:val="en-US"/>
        </w:rPr>
        <w:t>Overtime:</w:t>
      </w:r>
      <w:r w:rsidRPr="0023481C">
        <w:rPr>
          <w:rFonts w:eastAsia="Times New Roman" w:cs="Calibri"/>
          <w:lang w:val="en-US"/>
        </w:rPr>
        <w:tab/>
        <w:t>Except for night-time call outs overtime is payable only where it is agreed in advance by the organisation.</w:t>
      </w:r>
    </w:p>
    <w:p w14:paraId="3E500CDF" w14:textId="77777777" w:rsidR="0023481C" w:rsidRPr="0023481C" w:rsidRDefault="0023481C" w:rsidP="0023481C">
      <w:pPr>
        <w:ind w:left="2127" w:hanging="2127"/>
        <w:rPr>
          <w:rFonts w:eastAsia="Times New Roman" w:cs="Calibri"/>
          <w:lang w:val="en-US"/>
        </w:rPr>
      </w:pPr>
    </w:p>
    <w:p w14:paraId="200AA93F" w14:textId="77777777" w:rsidR="0023481C" w:rsidRPr="0023481C" w:rsidRDefault="0023481C" w:rsidP="0023481C">
      <w:pPr>
        <w:ind w:left="2160" w:hanging="2160"/>
        <w:rPr>
          <w:rFonts w:eastAsia="Times New Roman" w:cs="Calibri"/>
          <w:iCs/>
          <w:lang w:val="en-US"/>
        </w:rPr>
      </w:pPr>
      <w:r w:rsidRPr="0023481C">
        <w:rPr>
          <w:rFonts w:eastAsia="Times New Roman" w:cs="Calibri"/>
          <w:b/>
          <w:lang w:val="en-US"/>
        </w:rPr>
        <w:t>Pension:</w:t>
      </w:r>
      <w:r w:rsidRPr="0023481C">
        <w:rPr>
          <w:rFonts w:eastAsia="Times New Roman" w:cs="Calibri"/>
          <w:lang w:val="en-US"/>
        </w:rPr>
        <w:tab/>
      </w:r>
      <w:r w:rsidRPr="0023481C">
        <w:rPr>
          <w:rFonts w:eastAsia="Times New Roman" w:cs="Calibri"/>
          <w:iCs/>
          <w:lang w:val="en-US"/>
        </w:rPr>
        <w:t>Hillcrest Futures offers a pension under the Governments statutory auto-enrolment scheme, which is a Defined Contribution scheme with a company called NOW Pensions. At present staff contribute 5% with the employer 3% to the scheme as of 1</w:t>
      </w:r>
      <w:r w:rsidRPr="0023481C">
        <w:rPr>
          <w:rFonts w:eastAsia="Times New Roman" w:cs="Calibri"/>
          <w:iCs/>
          <w:vertAlign w:val="superscript"/>
          <w:lang w:val="en-US"/>
        </w:rPr>
        <w:t>st</w:t>
      </w:r>
      <w:r w:rsidRPr="0023481C">
        <w:rPr>
          <w:rFonts w:eastAsia="Times New Roman" w:cs="Calibri"/>
          <w:iCs/>
          <w:lang w:val="en-US"/>
        </w:rPr>
        <w:t xml:space="preserve"> May 2023. Further details of the scheme are available from the payroll team.</w:t>
      </w:r>
    </w:p>
    <w:p w14:paraId="540B8E62" w14:textId="77777777" w:rsidR="0023481C" w:rsidRPr="0023481C" w:rsidRDefault="0023481C" w:rsidP="0023481C">
      <w:pPr>
        <w:ind w:left="2160" w:hanging="2160"/>
        <w:rPr>
          <w:rFonts w:eastAsia="Times New Roman" w:cs="Calibri"/>
          <w:lang w:val="en-US"/>
        </w:rPr>
      </w:pPr>
    </w:p>
    <w:p w14:paraId="5A621DCA" w14:textId="77777777" w:rsidR="0023481C" w:rsidRPr="0023481C" w:rsidRDefault="0023481C" w:rsidP="0023481C">
      <w:pPr>
        <w:widowControl w:val="0"/>
        <w:tabs>
          <w:tab w:val="left" w:pos="-1440"/>
        </w:tabs>
        <w:ind w:left="2160" w:hanging="2160"/>
        <w:rPr>
          <w:rFonts w:eastAsia="Times New Roman" w:cs="Calibri"/>
          <w:lang w:val="en-US"/>
        </w:rPr>
      </w:pPr>
      <w:r w:rsidRPr="0023481C">
        <w:rPr>
          <w:rFonts w:eastAsia="Times New Roman" w:cs="Calibri"/>
          <w:b/>
          <w:lang w:val="en-US"/>
        </w:rPr>
        <w:t>Health Plan:</w:t>
      </w:r>
      <w:r w:rsidRPr="0023481C">
        <w:rPr>
          <w:rFonts w:eastAsia="Times New Roman" w:cs="Calibri"/>
          <w:b/>
          <w:lang w:val="en-US"/>
        </w:rPr>
        <w:tab/>
      </w:r>
      <w:r w:rsidRPr="0023481C">
        <w:rPr>
          <w:rFonts w:eastAsia="Times New Roman" w:cs="Calibri"/>
          <w:lang w:val="en-US"/>
        </w:rPr>
        <w:t>Employees are automatically given free admission to the Health Plan Scheme. The cost for this is met by the Employer. Details will be sent out with the Contract of Employment.</w:t>
      </w:r>
    </w:p>
    <w:p w14:paraId="011DC692" w14:textId="77777777" w:rsidR="0023481C" w:rsidRPr="0023481C" w:rsidRDefault="0023481C" w:rsidP="0023481C">
      <w:pPr>
        <w:jc w:val="both"/>
        <w:rPr>
          <w:rFonts w:eastAsia="Times New Roman" w:cs="Calibri"/>
          <w:b/>
          <w:lang w:val="en-US"/>
        </w:rPr>
      </w:pPr>
    </w:p>
    <w:p w14:paraId="6E579000" w14:textId="037F2321" w:rsidR="0023481C" w:rsidRPr="0023481C" w:rsidRDefault="0023481C" w:rsidP="0023481C">
      <w:pPr>
        <w:ind w:left="2127" w:hanging="2127"/>
        <w:rPr>
          <w:rFonts w:eastAsia="Times New Roman" w:cs="Calibri"/>
          <w:b/>
          <w:lang w:val="en-US"/>
        </w:rPr>
      </w:pPr>
      <w:r w:rsidRPr="0023481C">
        <w:rPr>
          <w:rFonts w:eastAsia="Times New Roman" w:cs="Calibri"/>
          <w:b/>
          <w:lang w:val="en-US"/>
        </w:rPr>
        <w:t>Annual Leave:</w:t>
      </w:r>
      <w:r w:rsidRPr="0023481C">
        <w:rPr>
          <w:rFonts w:eastAsia="Times New Roman" w:cs="Calibri"/>
          <w:b/>
          <w:lang w:val="en-US"/>
        </w:rPr>
        <w:tab/>
        <w:t>The holiday year runs from 1</w:t>
      </w:r>
      <w:r w:rsidRPr="0023481C">
        <w:rPr>
          <w:rFonts w:eastAsia="Times New Roman" w:cs="Calibri"/>
          <w:b/>
          <w:vertAlign w:val="superscript"/>
          <w:lang w:val="en-US"/>
        </w:rPr>
        <w:t>st</w:t>
      </w:r>
      <w:r w:rsidRPr="0023481C">
        <w:rPr>
          <w:rFonts w:eastAsia="Times New Roman" w:cs="Calibri"/>
          <w:b/>
          <w:lang w:val="en-US"/>
        </w:rPr>
        <w:t xml:space="preserve"> January - 31</w:t>
      </w:r>
      <w:r w:rsidRPr="0023481C">
        <w:rPr>
          <w:rFonts w:eastAsia="Times New Roman" w:cs="Calibri"/>
          <w:b/>
          <w:vertAlign w:val="superscript"/>
          <w:lang w:val="en-US"/>
        </w:rPr>
        <w:t>st</w:t>
      </w:r>
      <w:r w:rsidRPr="0023481C">
        <w:rPr>
          <w:rFonts w:eastAsia="Times New Roman" w:cs="Calibri"/>
          <w:b/>
          <w:lang w:val="en-US"/>
        </w:rPr>
        <w:t xml:space="preserve"> December</w:t>
      </w:r>
      <w:r w:rsidRPr="0023481C">
        <w:rPr>
          <w:rFonts w:eastAsia="Times New Roman" w:cs="Calibri"/>
          <w:lang w:val="en-US"/>
        </w:rPr>
        <w:t>.  The full holiday entitlement is 249.6 hours per annum</w:t>
      </w:r>
      <w:r w:rsidR="009452B1">
        <w:rPr>
          <w:rFonts w:eastAsia="Times New Roman" w:cs="Calibri"/>
          <w:lang w:val="en-US"/>
        </w:rPr>
        <w:t xml:space="preserve"> (6.4 weeks)</w:t>
      </w:r>
      <w:r w:rsidRPr="0023481C">
        <w:rPr>
          <w:rFonts w:eastAsia="Times New Roman" w:cs="Calibri"/>
          <w:lang w:val="en-US"/>
        </w:rPr>
        <w:t xml:space="preserve"> rising to 288.6 hours.</w:t>
      </w:r>
      <w:r w:rsidR="009452B1">
        <w:rPr>
          <w:rFonts w:eastAsia="Times New Roman" w:cs="Calibri"/>
          <w:lang w:val="en-US"/>
        </w:rPr>
        <w:t xml:space="preserve"> (7.4 weeks).</w:t>
      </w:r>
      <w:r w:rsidRPr="0023481C">
        <w:rPr>
          <w:rFonts w:eastAsia="Times New Roman" w:cs="Calibri"/>
          <w:lang w:val="en-US"/>
        </w:rPr>
        <w:t xml:space="preserve">  5 days public holidays have been included in this annual leave entitlement. </w:t>
      </w:r>
      <w:r w:rsidRPr="0023481C">
        <w:rPr>
          <w:rFonts w:eastAsia="Times New Roman" w:cs="Calibri"/>
          <w:b/>
          <w:lang w:val="en-US"/>
        </w:rPr>
        <w:t xml:space="preserve">Annual leave is calculated on a pro rata basis for </w:t>
      </w:r>
      <w:r w:rsidR="00CF1CC3" w:rsidRPr="0023481C">
        <w:rPr>
          <w:rFonts w:eastAsia="Times New Roman" w:cs="Calibri"/>
          <w:b/>
          <w:lang w:val="en-US"/>
        </w:rPr>
        <w:t>part-time</w:t>
      </w:r>
      <w:r w:rsidRPr="0023481C">
        <w:rPr>
          <w:rFonts w:eastAsia="Times New Roman" w:cs="Calibri"/>
          <w:b/>
          <w:lang w:val="en-US"/>
        </w:rPr>
        <w:t xml:space="preserve"> staff.</w:t>
      </w:r>
    </w:p>
    <w:p w14:paraId="303C3C59" w14:textId="77777777" w:rsidR="0023481C" w:rsidRPr="0023481C" w:rsidRDefault="0023481C" w:rsidP="0023481C">
      <w:pPr>
        <w:widowControl w:val="0"/>
        <w:tabs>
          <w:tab w:val="left" w:pos="-1440"/>
        </w:tabs>
        <w:jc w:val="both"/>
        <w:rPr>
          <w:rFonts w:eastAsia="Times New Roman" w:cs="Calibri"/>
          <w:b/>
          <w:lang w:val="en-US"/>
        </w:rPr>
      </w:pPr>
    </w:p>
    <w:p w14:paraId="11E3FA60" w14:textId="77777777" w:rsidR="0023481C" w:rsidRPr="0023481C" w:rsidRDefault="0023481C" w:rsidP="0023481C">
      <w:pPr>
        <w:ind w:left="2127" w:hanging="2127"/>
        <w:jc w:val="both"/>
        <w:rPr>
          <w:rFonts w:eastAsia="Times New Roman" w:cs="Calibri"/>
          <w:lang w:val="en-US"/>
        </w:rPr>
      </w:pPr>
      <w:r w:rsidRPr="0023481C">
        <w:rPr>
          <w:rFonts w:eastAsia="Times New Roman" w:cs="Calibri"/>
          <w:b/>
          <w:lang w:val="en-US"/>
        </w:rPr>
        <w:t>Qualifications:</w:t>
      </w:r>
      <w:r w:rsidRPr="0023481C">
        <w:rPr>
          <w:rFonts w:eastAsia="Times New Roman" w:cs="Calibri"/>
          <w:b/>
          <w:lang w:val="en-US"/>
        </w:rPr>
        <w:tab/>
      </w:r>
      <w:r w:rsidRPr="0023481C">
        <w:rPr>
          <w:rFonts w:eastAsia="Times New Roman" w:cs="Calibri"/>
          <w:lang w:val="en-US"/>
        </w:rPr>
        <w:t>Any offer will be subject to proof of qualifications essential, and where appropriate desirable, to the post.</w:t>
      </w:r>
    </w:p>
    <w:p w14:paraId="7208F8C2" w14:textId="77777777" w:rsidR="0023481C" w:rsidRPr="0023481C" w:rsidRDefault="0023481C" w:rsidP="0023481C">
      <w:pPr>
        <w:ind w:left="2127" w:hanging="2127"/>
        <w:jc w:val="both"/>
        <w:rPr>
          <w:rFonts w:eastAsia="Times New Roman" w:cs="Calibri"/>
          <w:lang w:val="en-US"/>
        </w:rPr>
      </w:pPr>
    </w:p>
    <w:p w14:paraId="5D3C1A0B" w14:textId="6EACD10E" w:rsidR="0023481C" w:rsidRPr="0023481C" w:rsidRDefault="0023481C" w:rsidP="0023481C">
      <w:pPr>
        <w:tabs>
          <w:tab w:val="left" w:pos="2880"/>
        </w:tabs>
        <w:jc w:val="both"/>
        <w:rPr>
          <w:rFonts w:eastAsia="Times New Roman" w:cs="Calibri"/>
          <w:lang w:val="en-US"/>
        </w:rPr>
      </w:pPr>
      <w:r w:rsidRPr="0023481C">
        <w:rPr>
          <w:rFonts w:eastAsia="Times New Roman" w:cs="Calibri"/>
          <w:b/>
          <w:lang w:val="en-US"/>
        </w:rPr>
        <w:t xml:space="preserve">Rehabilitation of         </w:t>
      </w:r>
      <w:r w:rsidRPr="0023481C">
        <w:rPr>
          <w:rFonts w:eastAsia="Times New Roman" w:cs="Calibri"/>
          <w:lang w:val="en-US"/>
        </w:rPr>
        <w:t>If you have any unspent convictions</w:t>
      </w:r>
      <w:r w:rsidR="00CF1CC3">
        <w:rPr>
          <w:rFonts w:eastAsia="Times New Roman" w:cs="Calibri"/>
          <w:lang w:val="en-US"/>
        </w:rPr>
        <w:t>,</w:t>
      </w:r>
      <w:r w:rsidRPr="0023481C">
        <w:rPr>
          <w:rFonts w:eastAsia="Times New Roman" w:cs="Calibri"/>
          <w:lang w:val="en-US"/>
        </w:rPr>
        <w:t xml:space="preserve"> you must declare this on your </w:t>
      </w:r>
    </w:p>
    <w:p w14:paraId="65C003AB" w14:textId="77777777" w:rsidR="0023481C" w:rsidRPr="0023481C" w:rsidRDefault="0023481C" w:rsidP="0023481C">
      <w:pPr>
        <w:ind w:left="2160" w:hanging="2160"/>
        <w:jc w:val="both"/>
        <w:rPr>
          <w:rFonts w:eastAsia="Times New Roman" w:cs="Calibri"/>
          <w:lang w:val="en-US"/>
        </w:rPr>
      </w:pPr>
      <w:r w:rsidRPr="0023481C">
        <w:rPr>
          <w:rFonts w:eastAsia="Times New Roman" w:cs="Calibri"/>
          <w:b/>
          <w:lang w:val="en-US"/>
        </w:rPr>
        <w:lastRenderedPageBreak/>
        <w:t xml:space="preserve">Offenders Act 1974:   </w:t>
      </w:r>
      <w:r w:rsidRPr="0023481C">
        <w:rPr>
          <w:rFonts w:eastAsia="Times New Roman" w:cs="Calibri"/>
          <w:lang w:val="en-US"/>
        </w:rPr>
        <w:t>application form.</w:t>
      </w:r>
    </w:p>
    <w:p w14:paraId="125991A3" w14:textId="77777777" w:rsidR="0023481C" w:rsidRPr="0023481C" w:rsidRDefault="0023481C" w:rsidP="0023481C">
      <w:pPr>
        <w:ind w:left="2160" w:hanging="2160"/>
        <w:jc w:val="both"/>
        <w:rPr>
          <w:rFonts w:eastAsia="Times New Roman" w:cs="Calibri"/>
          <w:lang w:val="en-US"/>
        </w:rPr>
      </w:pPr>
    </w:p>
    <w:p w14:paraId="1134DDE1" w14:textId="77777777" w:rsidR="0023481C" w:rsidRPr="0023481C" w:rsidRDefault="0023481C" w:rsidP="0023481C">
      <w:pPr>
        <w:widowControl w:val="0"/>
        <w:ind w:left="2160"/>
        <w:jc w:val="both"/>
        <w:rPr>
          <w:rFonts w:eastAsia="Times New Roman" w:cs="Calibri"/>
          <w:lang w:val="en-US"/>
        </w:rPr>
      </w:pPr>
      <w:r w:rsidRPr="0023481C">
        <w:rPr>
          <w:rFonts w:eastAsia="Times New Roman" w:cs="Calibri"/>
          <w:lang w:val="en-US"/>
        </w:rPr>
        <w:t xml:space="preserve">In relation to ‘spent’ convictions, there is a list of convictions which must always be declared and a list of convictions that are declared, subject to rules.  Failure to disclose relevant information will be regarded as a breach of trust and could lead to dismissal, disciplinary action or withdrawal of offers of employment.  </w:t>
      </w:r>
    </w:p>
    <w:p w14:paraId="3430B50A" w14:textId="77777777" w:rsidR="0023481C" w:rsidRPr="0023481C" w:rsidRDefault="0023481C" w:rsidP="0023481C">
      <w:pPr>
        <w:widowControl w:val="0"/>
        <w:jc w:val="both"/>
        <w:rPr>
          <w:rFonts w:eastAsia="Times New Roman" w:cs="Calibri"/>
          <w:lang w:val="en-US"/>
        </w:rPr>
      </w:pPr>
    </w:p>
    <w:p w14:paraId="4B9E123B" w14:textId="77777777" w:rsidR="0023481C" w:rsidRPr="0023481C" w:rsidRDefault="0023481C" w:rsidP="0023481C">
      <w:pPr>
        <w:ind w:left="2160" w:right="55"/>
        <w:jc w:val="both"/>
        <w:rPr>
          <w:rFonts w:eastAsia="Times New Roman" w:cs="Calibri"/>
          <w:lang w:val="en-US"/>
        </w:rPr>
      </w:pPr>
      <w:r w:rsidRPr="0023481C">
        <w:rPr>
          <w:rFonts w:eastAsia="Times New Roman" w:cs="Calibri"/>
          <w:lang w:val="en-US"/>
        </w:rPr>
        <w:t>If</w:t>
      </w:r>
      <w:r w:rsidRPr="0023481C">
        <w:rPr>
          <w:rFonts w:eastAsia="Times New Roman" w:cs="Calibri"/>
          <w:spacing w:val="6"/>
          <w:lang w:val="en-US"/>
        </w:rPr>
        <w:t xml:space="preserve"> </w:t>
      </w:r>
      <w:r w:rsidRPr="0023481C">
        <w:rPr>
          <w:rFonts w:eastAsia="Times New Roman" w:cs="Calibri"/>
          <w:spacing w:val="-2"/>
          <w:lang w:val="en-US"/>
        </w:rPr>
        <w:t>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3"/>
          <w:lang w:val="en-US"/>
        </w:rPr>
        <w:t xml:space="preserve"> </w:t>
      </w:r>
      <w:r w:rsidRPr="0023481C">
        <w:rPr>
          <w:rFonts w:eastAsia="Times New Roman" w:cs="Calibri"/>
          <w:spacing w:val="1"/>
          <w:lang w:val="en-US"/>
        </w:rPr>
        <w:t>a</w:t>
      </w:r>
      <w:r w:rsidRPr="0023481C">
        <w:rPr>
          <w:rFonts w:eastAsia="Times New Roman" w:cs="Calibri"/>
          <w:lang w:val="en-US"/>
        </w:rPr>
        <w:t xml:space="preserve">re </w:t>
      </w:r>
      <w:r w:rsidRPr="0023481C">
        <w:rPr>
          <w:rFonts w:eastAsia="Times New Roman" w:cs="Calibri"/>
          <w:spacing w:val="1"/>
          <w:lang w:val="en-US"/>
        </w:rPr>
        <w:t>un</w:t>
      </w:r>
      <w:r w:rsidRPr="0023481C">
        <w:rPr>
          <w:rFonts w:eastAsia="Times New Roman" w:cs="Calibri"/>
          <w:lang w:val="en-US"/>
        </w:rPr>
        <w:t>s</w:t>
      </w:r>
      <w:r w:rsidRPr="0023481C">
        <w:rPr>
          <w:rFonts w:eastAsia="Times New Roman" w:cs="Calibri"/>
          <w:spacing w:val="1"/>
          <w:lang w:val="en-US"/>
        </w:rPr>
        <w:t>u</w:t>
      </w:r>
      <w:r w:rsidRPr="0023481C">
        <w:rPr>
          <w:rFonts w:eastAsia="Times New Roman" w:cs="Calibri"/>
          <w:lang w:val="en-US"/>
        </w:rPr>
        <w:t>re</w:t>
      </w:r>
      <w:r w:rsidRPr="0023481C">
        <w:rPr>
          <w:rFonts w:eastAsia="Times New Roman" w:cs="Calibri"/>
          <w:spacing w:val="3"/>
          <w:lang w:val="en-US"/>
        </w:rPr>
        <w:t xml:space="preserve"> </w:t>
      </w:r>
      <w:r w:rsidRPr="0023481C">
        <w:rPr>
          <w:rFonts w:eastAsia="Times New Roman" w:cs="Calibri"/>
          <w:spacing w:val="-3"/>
          <w:lang w:val="en-US"/>
        </w:rPr>
        <w:t>w</w:t>
      </w:r>
      <w:r w:rsidRPr="0023481C">
        <w:rPr>
          <w:rFonts w:eastAsia="Times New Roman" w:cs="Calibri"/>
          <w:spacing w:val="1"/>
          <w:lang w:val="en-US"/>
        </w:rPr>
        <w:t>h</w:t>
      </w:r>
      <w:r w:rsidRPr="0023481C">
        <w:rPr>
          <w:rFonts w:eastAsia="Times New Roman" w:cs="Calibri"/>
          <w:spacing w:val="-1"/>
          <w:lang w:val="en-US"/>
        </w:rPr>
        <w:t>e</w:t>
      </w:r>
      <w:r w:rsidRPr="0023481C">
        <w:rPr>
          <w:rFonts w:eastAsia="Times New Roman" w:cs="Calibri"/>
          <w:lang w:val="en-US"/>
        </w:rPr>
        <w:t>t</w:t>
      </w:r>
      <w:r w:rsidRPr="0023481C">
        <w:rPr>
          <w:rFonts w:eastAsia="Times New Roman" w:cs="Calibri"/>
          <w:spacing w:val="1"/>
          <w:lang w:val="en-US"/>
        </w:rPr>
        <w:t>he</w:t>
      </w:r>
      <w:r w:rsidRPr="0023481C">
        <w:rPr>
          <w:rFonts w:eastAsia="Times New Roman" w:cs="Calibri"/>
          <w:lang w:val="en-US"/>
        </w:rPr>
        <w:t>r</w:t>
      </w:r>
      <w:r w:rsidRPr="0023481C">
        <w:rPr>
          <w:rFonts w:eastAsia="Times New Roman" w:cs="Calibri"/>
          <w:spacing w:val="2"/>
          <w:lang w:val="en-US"/>
        </w:rPr>
        <w:t xml:space="preserve"> </w:t>
      </w:r>
      <w:r w:rsidRPr="0023481C">
        <w:rPr>
          <w:rFonts w:eastAsia="Times New Roman" w:cs="Calibri"/>
          <w:spacing w:val="1"/>
          <w:lang w:val="en-US"/>
        </w:rPr>
        <w:t>o</w:t>
      </w:r>
      <w:r w:rsidRPr="0023481C">
        <w:rPr>
          <w:rFonts w:eastAsia="Times New Roman" w:cs="Calibri"/>
          <w:lang w:val="en-US"/>
        </w:rPr>
        <w:t>r</w:t>
      </w:r>
      <w:r w:rsidRPr="0023481C">
        <w:rPr>
          <w:rFonts w:eastAsia="Times New Roman" w:cs="Calibri"/>
          <w:spacing w:val="2"/>
          <w:lang w:val="en-US"/>
        </w:rPr>
        <w:t xml:space="preserve"> </w:t>
      </w:r>
      <w:r w:rsidRPr="0023481C">
        <w:rPr>
          <w:rFonts w:eastAsia="Times New Roman" w:cs="Calibri"/>
          <w:spacing w:val="1"/>
          <w:lang w:val="en-US"/>
        </w:rPr>
        <w:t>no</w:t>
      </w:r>
      <w:r w:rsidRPr="0023481C">
        <w:rPr>
          <w:rFonts w:eastAsia="Times New Roman" w:cs="Calibri"/>
          <w:lang w:val="en-US"/>
        </w:rPr>
        <w:t>t</w:t>
      </w:r>
      <w:r w:rsidRPr="0023481C">
        <w:rPr>
          <w:rFonts w:eastAsia="Times New Roman" w:cs="Calibri"/>
          <w:spacing w:val="3"/>
          <w:lang w:val="en-US"/>
        </w:rPr>
        <w:t xml:space="preserve"> </w:t>
      </w:r>
      <w:r w:rsidRPr="0023481C">
        <w:rPr>
          <w:rFonts w:eastAsia="Times New Roman" w:cs="Calibri"/>
          <w:spacing w:val="-2"/>
          <w:lang w:val="en-US"/>
        </w:rPr>
        <w:t>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3"/>
          <w:lang w:val="en-US"/>
        </w:rPr>
        <w:t xml:space="preserve"> </w:t>
      </w:r>
      <w:r w:rsidRPr="0023481C">
        <w:rPr>
          <w:rFonts w:eastAsia="Times New Roman" w:cs="Calibri"/>
          <w:spacing w:val="-1"/>
          <w:lang w:val="en-US"/>
        </w:rPr>
        <w:t>n</w:t>
      </w:r>
      <w:r w:rsidRPr="0023481C">
        <w:rPr>
          <w:rFonts w:eastAsia="Times New Roman" w:cs="Calibri"/>
          <w:spacing w:val="1"/>
          <w:lang w:val="en-US"/>
        </w:rPr>
        <w:t>ee</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spacing w:val="-2"/>
          <w:lang w:val="en-US"/>
        </w:rPr>
        <w:t>t</w:t>
      </w:r>
      <w:r w:rsidRPr="0023481C">
        <w:rPr>
          <w:rFonts w:eastAsia="Times New Roman" w:cs="Calibri"/>
          <w:lang w:val="en-US"/>
        </w:rPr>
        <w:t>o</w:t>
      </w:r>
      <w:r w:rsidRPr="0023481C">
        <w:rPr>
          <w:rFonts w:eastAsia="Times New Roman" w:cs="Calibri"/>
          <w:spacing w:val="3"/>
          <w:lang w:val="en-US"/>
        </w:rPr>
        <w:t xml:space="preserve"> </w:t>
      </w:r>
      <w:r w:rsidRPr="0023481C">
        <w:rPr>
          <w:rFonts w:eastAsia="Times New Roman" w:cs="Calibri"/>
          <w:spacing w:val="1"/>
          <w:lang w:val="en-US"/>
        </w:rPr>
        <w:t>d</w:t>
      </w:r>
      <w:r w:rsidRPr="0023481C">
        <w:rPr>
          <w:rFonts w:eastAsia="Times New Roman" w:cs="Calibri"/>
          <w:lang w:val="en-US"/>
        </w:rPr>
        <w:t>isc</w:t>
      </w:r>
      <w:r w:rsidRPr="0023481C">
        <w:rPr>
          <w:rFonts w:eastAsia="Times New Roman" w:cs="Calibri"/>
          <w:spacing w:val="-1"/>
          <w:lang w:val="en-US"/>
        </w:rPr>
        <w:t>l</w:t>
      </w:r>
      <w:r w:rsidRPr="0023481C">
        <w:rPr>
          <w:rFonts w:eastAsia="Times New Roman" w:cs="Calibri"/>
          <w:spacing w:val="1"/>
          <w:lang w:val="en-US"/>
        </w:rPr>
        <w:t>o</w:t>
      </w:r>
      <w:r w:rsidRPr="0023481C">
        <w:rPr>
          <w:rFonts w:eastAsia="Times New Roman" w:cs="Calibri"/>
          <w:lang w:val="en-US"/>
        </w:rPr>
        <w:t>se</w:t>
      </w:r>
      <w:r w:rsidRPr="0023481C">
        <w:rPr>
          <w:rFonts w:eastAsia="Times New Roman" w:cs="Calibri"/>
          <w:spacing w:val="3"/>
          <w:lang w:val="en-US"/>
        </w:rPr>
        <w:t xml:space="preserve"> </w:t>
      </w:r>
      <w:r w:rsidRPr="0023481C">
        <w:rPr>
          <w:rFonts w:eastAsia="Times New Roman" w:cs="Calibri"/>
          <w:lang w:val="en-US"/>
        </w:rPr>
        <w:t>a</w:t>
      </w:r>
      <w:r w:rsidRPr="0023481C">
        <w:rPr>
          <w:rFonts w:eastAsia="Times New Roman" w:cs="Calibri"/>
          <w:spacing w:val="3"/>
          <w:lang w:val="en-US"/>
        </w:rPr>
        <w:t xml:space="preserve"> </w:t>
      </w:r>
      <w:r w:rsidRPr="0023481C">
        <w:rPr>
          <w:rFonts w:eastAsia="Times New Roman" w:cs="Calibri"/>
          <w:lang w:val="en-US"/>
        </w:rPr>
        <w:t>c</w:t>
      </w:r>
      <w:r w:rsidRPr="0023481C">
        <w:rPr>
          <w:rFonts w:eastAsia="Times New Roman" w:cs="Calibri"/>
          <w:spacing w:val="-1"/>
          <w:lang w:val="en-US"/>
        </w:rPr>
        <w:t>o</w:t>
      </w:r>
      <w:r w:rsidRPr="0023481C">
        <w:rPr>
          <w:rFonts w:eastAsia="Times New Roman" w:cs="Calibri"/>
          <w:spacing w:val="1"/>
          <w:lang w:val="en-US"/>
        </w:rPr>
        <w:t>n</w:t>
      </w:r>
      <w:r w:rsidRPr="0023481C">
        <w:rPr>
          <w:rFonts w:eastAsia="Times New Roman" w:cs="Calibri"/>
          <w:spacing w:val="-2"/>
          <w:lang w:val="en-US"/>
        </w:rPr>
        <w:t>v</w:t>
      </w:r>
      <w:r w:rsidRPr="0023481C">
        <w:rPr>
          <w:rFonts w:eastAsia="Times New Roman" w:cs="Calibri"/>
          <w:lang w:val="en-US"/>
        </w:rPr>
        <w:t>ictio</w:t>
      </w:r>
      <w:r w:rsidRPr="0023481C">
        <w:rPr>
          <w:rFonts w:eastAsia="Times New Roman" w:cs="Calibri"/>
          <w:spacing w:val="1"/>
          <w:lang w:val="en-US"/>
        </w:rPr>
        <w:t>n</w:t>
      </w:r>
      <w:r w:rsidRPr="0023481C">
        <w:rPr>
          <w:rFonts w:eastAsia="Times New Roman" w:cs="Calibri"/>
          <w:lang w:val="en-US"/>
        </w:rPr>
        <w:t>/c</w:t>
      </w:r>
      <w:r w:rsidRPr="0023481C">
        <w:rPr>
          <w:rFonts w:eastAsia="Times New Roman" w:cs="Calibri"/>
          <w:spacing w:val="1"/>
          <w:lang w:val="en-US"/>
        </w:rPr>
        <w:t>a</w:t>
      </w:r>
      <w:r w:rsidRPr="0023481C">
        <w:rPr>
          <w:rFonts w:eastAsia="Times New Roman" w:cs="Calibri"/>
          <w:spacing w:val="-1"/>
          <w:lang w:val="en-US"/>
        </w:rPr>
        <w:t>u</w:t>
      </w:r>
      <w:r w:rsidRPr="0023481C">
        <w:rPr>
          <w:rFonts w:eastAsia="Times New Roman" w:cs="Calibri"/>
          <w:lang w:val="en-US"/>
        </w:rPr>
        <w:t>ti</w:t>
      </w:r>
      <w:r w:rsidRPr="0023481C">
        <w:rPr>
          <w:rFonts w:eastAsia="Times New Roman" w:cs="Calibri"/>
          <w:spacing w:val="1"/>
          <w:lang w:val="en-US"/>
        </w:rPr>
        <w:t>on</w:t>
      </w:r>
      <w:r w:rsidRPr="0023481C">
        <w:rPr>
          <w:rFonts w:eastAsia="Times New Roman" w:cs="Calibri"/>
          <w:lang w:val="en-US"/>
        </w:rPr>
        <w:t>,</w:t>
      </w:r>
      <w:r w:rsidRPr="0023481C">
        <w:rPr>
          <w:rFonts w:eastAsia="Times New Roman" w:cs="Calibri"/>
          <w:spacing w:val="1"/>
          <w:lang w:val="en-US"/>
        </w:rPr>
        <w:t xml:space="preserve"> p</w:t>
      </w:r>
      <w:r w:rsidRPr="0023481C">
        <w:rPr>
          <w:rFonts w:eastAsia="Times New Roman" w:cs="Calibri"/>
          <w:lang w:val="en-US"/>
        </w:rPr>
        <w:t>le</w:t>
      </w:r>
      <w:r w:rsidRPr="0023481C">
        <w:rPr>
          <w:rFonts w:eastAsia="Times New Roman" w:cs="Calibri"/>
          <w:spacing w:val="1"/>
          <w:lang w:val="en-US"/>
        </w:rPr>
        <w:t>a</w:t>
      </w:r>
      <w:r w:rsidRPr="0023481C">
        <w:rPr>
          <w:rFonts w:eastAsia="Times New Roman" w:cs="Calibri"/>
          <w:lang w:val="en-US"/>
        </w:rPr>
        <w:t>se c</w:t>
      </w:r>
      <w:r w:rsidRPr="0023481C">
        <w:rPr>
          <w:rFonts w:eastAsia="Times New Roman" w:cs="Calibri"/>
          <w:spacing w:val="1"/>
          <w:lang w:val="en-US"/>
        </w:rPr>
        <w:t>on</w:t>
      </w:r>
      <w:r w:rsidRPr="0023481C">
        <w:rPr>
          <w:rFonts w:eastAsia="Times New Roman" w:cs="Calibri"/>
          <w:lang w:val="en-US"/>
        </w:rPr>
        <w:t>t</w:t>
      </w:r>
      <w:r w:rsidRPr="0023481C">
        <w:rPr>
          <w:rFonts w:eastAsia="Times New Roman" w:cs="Calibri"/>
          <w:spacing w:val="1"/>
          <w:lang w:val="en-US"/>
        </w:rPr>
        <w:t>a</w:t>
      </w:r>
      <w:r w:rsidRPr="0023481C">
        <w:rPr>
          <w:rFonts w:eastAsia="Times New Roman" w:cs="Calibri"/>
          <w:spacing w:val="-2"/>
          <w:lang w:val="en-US"/>
        </w:rPr>
        <w:t>c</w:t>
      </w:r>
      <w:r w:rsidRPr="0023481C">
        <w:rPr>
          <w:rFonts w:eastAsia="Times New Roman" w:cs="Calibri"/>
          <w:lang w:val="en-US"/>
        </w:rPr>
        <w:t>t</w:t>
      </w:r>
      <w:r w:rsidRPr="0023481C">
        <w:rPr>
          <w:rFonts w:eastAsia="Times New Roman" w:cs="Calibri"/>
          <w:spacing w:val="1"/>
          <w:lang w:val="en-US"/>
        </w:rPr>
        <w:t xml:space="preserve"> ou</w:t>
      </w:r>
      <w:r w:rsidRPr="0023481C">
        <w:rPr>
          <w:rFonts w:eastAsia="Times New Roman" w:cs="Calibri"/>
          <w:lang w:val="en-US"/>
        </w:rPr>
        <w:t>r Human</w:t>
      </w:r>
      <w:r w:rsidRPr="0023481C">
        <w:rPr>
          <w:rFonts w:eastAsia="Times New Roman" w:cs="Calibri"/>
          <w:spacing w:val="2"/>
          <w:lang w:val="en-US"/>
        </w:rPr>
        <w:t xml:space="preserve"> </w:t>
      </w:r>
      <w:r w:rsidRPr="0023481C">
        <w:rPr>
          <w:rFonts w:eastAsia="Times New Roman" w:cs="Calibri"/>
          <w:spacing w:val="-3"/>
          <w:lang w:val="en-US"/>
        </w:rPr>
        <w:t>R</w:t>
      </w:r>
      <w:r w:rsidRPr="0023481C">
        <w:rPr>
          <w:rFonts w:eastAsia="Times New Roman" w:cs="Calibri"/>
          <w:spacing w:val="1"/>
          <w:lang w:val="en-US"/>
        </w:rPr>
        <w:t>e</w:t>
      </w:r>
      <w:r w:rsidRPr="0023481C">
        <w:rPr>
          <w:rFonts w:eastAsia="Times New Roman" w:cs="Calibri"/>
          <w:lang w:val="en-US"/>
        </w:rPr>
        <w:t>s</w:t>
      </w:r>
      <w:r w:rsidRPr="0023481C">
        <w:rPr>
          <w:rFonts w:eastAsia="Times New Roman" w:cs="Calibri"/>
          <w:spacing w:val="1"/>
          <w:lang w:val="en-US"/>
        </w:rPr>
        <w:t>ou</w:t>
      </w:r>
      <w:r w:rsidRPr="0023481C">
        <w:rPr>
          <w:rFonts w:eastAsia="Times New Roman" w:cs="Calibri"/>
          <w:lang w:val="en-US"/>
        </w:rPr>
        <w:t>rces</w:t>
      </w:r>
      <w:r w:rsidRPr="0023481C">
        <w:rPr>
          <w:rFonts w:eastAsia="Times New Roman" w:cs="Calibri"/>
          <w:spacing w:val="1"/>
          <w:lang w:val="en-US"/>
        </w:rPr>
        <w:t xml:space="preserve"> </w:t>
      </w:r>
      <w:r w:rsidRPr="0023481C">
        <w:rPr>
          <w:rFonts w:eastAsia="Times New Roman" w:cs="Calibri"/>
          <w:lang w:val="en-US"/>
        </w:rPr>
        <w:t>D</w:t>
      </w:r>
      <w:r w:rsidRPr="0023481C">
        <w:rPr>
          <w:rFonts w:eastAsia="Times New Roman" w:cs="Calibri"/>
          <w:spacing w:val="-2"/>
          <w:lang w:val="en-US"/>
        </w:rPr>
        <w:t>e</w:t>
      </w:r>
      <w:r w:rsidRPr="0023481C">
        <w:rPr>
          <w:rFonts w:eastAsia="Times New Roman" w:cs="Calibri"/>
          <w:spacing w:val="1"/>
          <w:lang w:val="en-US"/>
        </w:rPr>
        <w:t>pa</w:t>
      </w:r>
      <w:r w:rsidRPr="0023481C">
        <w:rPr>
          <w:rFonts w:eastAsia="Times New Roman" w:cs="Calibri"/>
          <w:lang w:val="en-US"/>
        </w:rPr>
        <w:t>r</w:t>
      </w:r>
      <w:r w:rsidRPr="0023481C">
        <w:rPr>
          <w:rFonts w:eastAsia="Times New Roman" w:cs="Calibri"/>
          <w:spacing w:val="-3"/>
          <w:lang w:val="en-US"/>
        </w:rPr>
        <w:t>t</w:t>
      </w:r>
      <w:r w:rsidRPr="0023481C">
        <w:rPr>
          <w:rFonts w:eastAsia="Times New Roman" w:cs="Calibri"/>
          <w:spacing w:val="1"/>
          <w:lang w:val="en-US"/>
        </w:rPr>
        <w:t>me</w:t>
      </w:r>
      <w:r w:rsidRPr="0023481C">
        <w:rPr>
          <w:rFonts w:eastAsia="Times New Roman" w:cs="Calibri"/>
          <w:spacing w:val="-1"/>
          <w:lang w:val="en-US"/>
        </w:rPr>
        <w:t>n</w:t>
      </w:r>
      <w:r w:rsidRPr="0023481C">
        <w:rPr>
          <w:rFonts w:eastAsia="Times New Roman" w:cs="Calibri"/>
          <w:lang w:val="en-US"/>
        </w:rPr>
        <w:t>t</w:t>
      </w:r>
      <w:r w:rsidRPr="0023481C">
        <w:rPr>
          <w:rFonts w:eastAsia="Times New Roman" w:cs="Calibri"/>
          <w:spacing w:val="1"/>
          <w:lang w:val="en-US"/>
        </w:rPr>
        <w:t xml:space="preserve"> </w:t>
      </w:r>
      <w:r w:rsidRPr="0023481C">
        <w:rPr>
          <w:rFonts w:eastAsia="Times New Roman" w:cs="Calibri"/>
          <w:lang w:val="en-US"/>
        </w:rPr>
        <w:t>f</w:t>
      </w:r>
      <w:r w:rsidRPr="0023481C">
        <w:rPr>
          <w:rFonts w:eastAsia="Times New Roman" w:cs="Calibri"/>
          <w:spacing w:val="1"/>
          <w:lang w:val="en-US"/>
        </w:rPr>
        <w:t>o</w:t>
      </w:r>
      <w:r w:rsidRPr="0023481C">
        <w:rPr>
          <w:rFonts w:eastAsia="Times New Roman" w:cs="Calibri"/>
          <w:lang w:val="en-US"/>
        </w:rPr>
        <w:t>r f</w:t>
      </w:r>
      <w:r w:rsidRPr="0023481C">
        <w:rPr>
          <w:rFonts w:eastAsia="Times New Roman" w:cs="Calibri"/>
          <w:spacing w:val="1"/>
          <w:lang w:val="en-US"/>
        </w:rPr>
        <w:t>u</w:t>
      </w:r>
      <w:r w:rsidRPr="0023481C">
        <w:rPr>
          <w:rFonts w:eastAsia="Times New Roman" w:cs="Calibri"/>
          <w:lang w:val="en-US"/>
        </w:rPr>
        <w:t>rth</w:t>
      </w:r>
      <w:r w:rsidRPr="0023481C">
        <w:rPr>
          <w:rFonts w:eastAsia="Times New Roman" w:cs="Calibri"/>
          <w:spacing w:val="1"/>
          <w:lang w:val="en-US"/>
        </w:rPr>
        <w:t>e</w:t>
      </w:r>
      <w:r w:rsidRPr="0023481C">
        <w:rPr>
          <w:rFonts w:eastAsia="Times New Roman" w:cs="Calibri"/>
          <w:lang w:val="en-US"/>
        </w:rPr>
        <w:t xml:space="preserve">r </w:t>
      </w:r>
      <w:r w:rsidRPr="0023481C">
        <w:rPr>
          <w:rFonts w:eastAsia="Times New Roman" w:cs="Calibri"/>
          <w:spacing w:val="-1"/>
          <w:lang w:val="en-US"/>
        </w:rPr>
        <w:t>a</w:t>
      </w:r>
      <w:r w:rsidRPr="0023481C">
        <w:rPr>
          <w:rFonts w:eastAsia="Times New Roman" w:cs="Calibri"/>
          <w:spacing w:val="1"/>
          <w:lang w:val="en-US"/>
        </w:rPr>
        <w:t>d</w:t>
      </w:r>
      <w:r w:rsidRPr="0023481C">
        <w:rPr>
          <w:rFonts w:eastAsia="Times New Roman" w:cs="Calibri"/>
          <w:spacing w:val="-2"/>
          <w:lang w:val="en-US"/>
        </w:rPr>
        <w:t>v</w:t>
      </w:r>
      <w:r w:rsidRPr="0023481C">
        <w:rPr>
          <w:rFonts w:eastAsia="Times New Roman" w:cs="Calibri"/>
          <w:lang w:val="en-US"/>
        </w:rPr>
        <w:t>ice,</w:t>
      </w:r>
      <w:r w:rsidRPr="0023481C">
        <w:rPr>
          <w:rFonts w:eastAsia="Times New Roman" w:cs="Calibri"/>
          <w:spacing w:val="1"/>
          <w:lang w:val="en-US"/>
        </w:rPr>
        <w:t xml:space="preserve"> o</w:t>
      </w:r>
      <w:r w:rsidRPr="0023481C">
        <w:rPr>
          <w:rFonts w:eastAsia="Times New Roman" w:cs="Calibri"/>
          <w:lang w:val="en-US"/>
        </w:rPr>
        <w:t>r y</w:t>
      </w:r>
      <w:r w:rsidRPr="0023481C">
        <w:rPr>
          <w:rFonts w:eastAsia="Times New Roman" w:cs="Calibri"/>
          <w:spacing w:val="1"/>
          <w:lang w:val="en-US"/>
        </w:rPr>
        <w:t>o</w:t>
      </w:r>
      <w:r w:rsidRPr="0023481C">
        <w:rPr>
          <w:rFonts w:eastAsia="Times New Roman" w:cs="Calibri"/>
          <w:lang w:val="en-US"/>
        </w:rPr>
        <w:t>u</w:t>
      </w:r>
      <w:r w:rsidRPr="0023481C">
        <w:rPr>
          <w:rFonts w:eastAsia="Times New Roman" w:cs="Calibri"/>
          <w:spacing w:val="1"/>
          <w:lang w:val="en-US"/>
        </w:rPr>
        <w:t xml:space="preserve"> </w:t>
      </w:r>
      <w:r w:rsidRPr="0023481C">
        <w:rPr>
          <w:rFonts w:eastAsia="Times New Roman" w:cs="Calibri"/>
          <w:lang w:val="en-US"/>
        </w:rPr>
        <w:t>c</w:t>
      </w:r>
      <w:r w:rsidRPr="0023481C">
        <w:rPr>
          <w:rFonts w:eastAsia="Times New Roman" w:cs="Calibri"/>
          <w:spacing w:val="1"/>
          <w:lang w:val="en-US"/>
        </w:rPr>
        <w:t>a</w:t>
      </w:r>
      <w:r w:rsidRPr="0023481C">
        <w:rPr>
          <w:rFonts w:eastAsia="Times New Roman" w:cs="Calibri"/>
          <w:lang w:val="en-US"/>
        </w:rPr>
        <w:t>n</w:t>
      </w:r>
      <w:r w:rsidRPr="0023481C">
        <w:rPr>
          <w:rFonts w:eastAsia="Times New Roman" w:cs="Calibri"/>
          <w:spacing w:val="1"/>
          <w:lang w:val="en-US"/>
        </w:rPr>
        <w:t xml:space="preserve"> </w:t>
      </w:r>
      <w:r w:rsidRPr="0023481C">
        <w:rPr>
          <w:rFonts w:eastAsia="Times New Roman" w:cs="Calibri"/>
          <w:spacing w:val="-2"/>
          <w:lang w:val="en-US"/>
        </w:rPr>
        <w:t>c</w:t>
      </w:r>
      <w:r w:rsidRPr="0023481C">
        <w:rPr>
          <w:rFonts w:eastAsia="Times New Roman" w:cs="Calibri"/>
          <w:spacing w:val="1"/>
          <w:lang w:val="en-US"/>
        </w:rPr>
        <w:t>he</w:t>
      </w:r>
      <w:r w:rsidRPr="0023481C">
        <w:rPr>
          <w:rFonts w:eastAsia="Times New Roman" w:cs="Calibri"/>
          <w:lang w:val="en-US"/>
        </w:rPr>
        <w:t>ck</w:t>
      </w:r>
      <w:r w:rsidRPr="0023481C">
        <w:rPr>
          <w:rFonts w:eastAsia="Times New Roman" w:cs="Calibri"/>
          <w:spacing w:val="1"/>
          <w:lang w:val="en-US"/>
        </w:rPr>
        <w:t xml:space="preserve"> b</w:t>
      </w:r>
      <w:r w:rsidRPr="0023481C">
        <w:rPr>
          <w:rFonts w:eastAsia="Times New Roman" w:cs="Calibri"/>
          <w:lang w:val="en-US"/>
        </w:rPr>
        <w:t xml:space="preserve">y </w:t>
      </w:r>
      <w:r w:rsidRPr="0023481C">
        <w:rPr>
          <w:rFonts w:eastAsia="Times New Roman" w:cs="Calibri"/>
          <w:spacing w:val="1"/>
          <w:lang w:val="en-US"/>
        </w:rPr>
        <w:t>a</w:t>
      </w:r>
      <w:r w:rsidRPr="0023481C">
        <w:rPr>
          <w:rFonts w:eastAsia="Times New Roman" w:cs="Calibri"/>
          <w:lang w:val="en-US"/>
        </w:rPr>
        <w:t>cc</w:t>
      </w:r>
      <w:r w:rsidRPr="0023481C">
        <w:rPr>
          <w:rFonts w:eastAsia="Times New Roman" w:cs="Calibri"/>
          <w:spacing w:val="1"/>
          <w:lang w:val="en-US"/>
        </w:rPr>
        <w:t>e</w:t>
      </w:r>
      <w:r w:rsidRPr="0023481C">
        <w:rPr>
          <w:rFonts w:eastAsia="Times New Roman" w:cs="Calibri"/>
          <w:lang w:val="en-US"/>
        </w:rPr>
        <w:t>ssing D</w:t>
      </w:r>
      <w:r w:rsidRPr="0023481C">
        <w:rPr>
          <w:rFonts w:eastAsia="Times New Roman" w:cs="Calibri"/>
          <w:spacing w:val="-1"/>
          <w:lang w:val="en-US"/>
        </w:rPr>
        <w:t>i</w:t>
      </w:r>
      <w:r w:rsidRPr="0023481C">
        <w:rPr>
          <w:rFonts w:eastAsia="Times New Roman" w:cs="Calibri"/>
          <w:lang w:val="en-US"/>
        </w:rPr>
        <w:t>sclos</w:t>
      </w:r>
      <w:r w:rsidRPr="0023481C">
        <w:rPr>
          <w:rFonts w:eastAsia="Times New Roman" w:cs="Calibri"/>
          <w:spacing w:val="1"/>
          <w:lang w:val="en-US"/>
        </w:rPr>
        <w:t>u</w:t>
      </w:r>
      <w:r w:rsidRPr="0023481C">
        <w:rPr>
          <w:rFonts w:eastAsia="Times New Roman" w:cs="Calibri"/>
          <w:lang w:val="en-US"/>
        </w:rPr>
        <w:t>re</w:t>
      </w:r>
      <w:r w:rsidRPr="0023481C">
        <w:rPr>
          <w:rFonts w:eastAsia="Times New Roman" w:cs="Calibri"/>
          <w:spacing w:val="2"/>
          <w:lang w:val="en-US"/>
        </w:rPr>
        <w:t xml:space="preserve"> </w:t>
      </w:r>
      <w:r w:rsidRPr="0023481C">
        <w:rPr>
          <w:rFonts w:eastAsia="Times New Roman" w:cs="Calibri"/>
          <w:lang w:val="en-US"/>
        </w:rPr>
        <w:t>Sc</w:t>
      </w:r>
      <w:r w:rsidRPr="0023481C">
        <w:rPr>
          <w:rFonts w:eastAsia="Times New Roman" w:cs="Calibri"/>
          <w:spacing w:val="1"/>
          <w:lang w:val="en-US"/>
        </w:rPr>
        <w:t>o</w:t>
      </w:r>
      <w:r w:rsidRPr="0023481C">
        <w:rPr>
          <w:rFonts w:eastAsia="Times New Roman" w:cs="Calibri"/>
          <w:lang w:val="en-US"/>
        </w:rPr>
        <w:t>tl</w:t>
      </w:r>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spacing w:val="1"/>
          <w:lang w:val="en-US"/>
        </w:rPr>
        <w:t>d</w:t>
      </w:r>
      <w:r w:rsidRPr="0023481C">
        <w:rPr>
          <w:rFonts w:eastAsia="Times New Roman" w:cs="Calibri"/>
          <w:lang w:val="en-US"/>
        </w:rPr>
        <w:t xml:space="preserve">’s </w:t>
      </w:r>
      <w:r w:rsidRPr="0023481C">
        <w:rPr>
          <w:rFonts w:eastAsia="Times New Roman" w:cs="Calibri"/>
          <w:spacing w:val="-3"/>
          <w:lang w:val="en-US"/>
        </w:rPr>
        <w:t>w</w:t>
      </w:r>
      <w:r w:rsidRPr="0023481C">
        <w:rPr>
          <w:rFonts w:eastAsia="Times New Roman" w:cs="Calibri"/>
          <w:spacing w:val="1"/>
          <w:lang w:val="en-US"/>
        </w:rPr>
        <w:t>eb</w:t>
      </w:r>
      <w:r w:rsidRPr="0023481C">
        <w:rPr>
          <w:rFonts w:eastAsia="Times New Roman" w:cs="Calibri"/>
          <w:lang w:val="en-US"/>
        </w:rPr>
        <w:t>site</w:t>
      </w:r>
      <w:r w:rsidRPr="0023481C">
        <w:rPr>
          <w:rFonts w:eastAsia="Times New Roman" w:cs="Calibri"/>
          <w:spacing w:val="1"/>
          <w:lang w:val="en-US"/>
        </w:rPr>
        <w:t xml:space="preserve"> a</w:t>
      </w:r>
      <w:r w:rsidRPr="0023481C">
        <w:rPr>
          <w:rFonts w:eastAsia="Times New Roman" w:cs="Calibri"/>
          <w:lang w:val="en-US"/>
        </w:rPr>
        <w:t>t</w:t>
      </w:r>
      <w:r w:rsidRPr="0023481C">
        <w:rPr>
          <w:rFonts w:eastAsia="Times New Roman" w:cs="Calibri"/>
          <w:spacing w:val="2"/>
          <w:lang w:val="en-US"/>
        </w:rPr>
        <w:t xml:space="preserve"> </w:t>
      </w:r>
      <w:hyperlink r:id="rId16">
        <w:r w:rsidRPr="0023481C">
          <w:rPr>
            <w:rFonts w:eastAsia="Times New Roman" w:cs="Calibri"/>
            <w:lang w:val="en-US"/>
          </w:rPr>
          <w:t>w</w:t>
        </w:r>
        <w:r w:rsidRPr="0023481C">
          <w:rPr>
            <w:rFonts w:eastAsia="Times New Roman" w:cs="Calibri"/>
            <w:spacing w:val="-1"/>
            <w:lang w:val="en-US"/>
          </w:rPr>
          <w:t>w</w:t>
        </w:r>
        <w:r w:rsidRPr="0023481C">
          <w:rPr>
            <w:rFonts w:eastAsia="Times New Roman" w:cs="Calibri"/>
            <w:spacing w:val="-3"/>
            <w:lang w:val="en-US"/>
          </w:rPr>
          <w:t>w</w:t>
        </w:r>
        <w:r w:rsidRPr="0023481C">
          <w:rPr>
            <w:rFonts w:eastAsia="Times New Roman" w:cs="Calibri"/>
            <w:lang w:val="en-US"/>
          </w:rPr>
          <w:t>.</w:t>
        </w:r>
        <w:r w:rsidRPr="0023481C">
          <w:rPr>
            <w:rFonts w:eastAsia="Times New Roman" w:cs="Calibri"/>
            <w:spacing w:val="1"/>
            <w:lang w:val="en-US"/>
          </w:rPr>
          <w:t>d</w:t>
        </w:r>
        <w:r w:rsidRPr="0023481C">
          <w:rPr>
            <w:rFonts w:eastAsia="Times New Roman" w:cs="Calibri"/>
            <w:lang w:val="en-US"/>
          </w:rPr>
          <w:t>is</w:t>
        </w:r>
        <w:r w:rsidRPr="0023481C">
          <w:rPr>
            <w:rFonts w:eastAsia="Times New Roman" w:cs="Calibri"/>
            <w:spacing w:val="2"/>
            <w:lang w:val="en-US"/>
          </w:rPr>
          <w:t>c</w:t>
        </w:r>
        <w:r w:rsidRPr="0023481C">
          <w:rPr>
            <w:rFonts w:eastAsia="Times New Roman" w:cs="Calibri"/>
            <w:lang w:val="en-US"/>
          </w:rPr>
          <w:t>los</w:t>
        </w:r>
        <w:r w:rsidRPr="0023481C">
          <w:rPr>
            <w:rFonts w:eastAsia="Times New Roman" w:cs="Calibri"/>
            <w:spacing w:val="1"/>
            <w:lang w:val="en-US"/>
          </w:rPr>
          <w:t>u</w:t>
        </w:r>
        <w:r w:rsidRPr="0023481C">
          <w:rPr>
            <w:rFonts w:eastAsia="Times New Roman" w:cs="Calibri"/>
            <w:lang w:val="en-US"/>
          </w:rPr>
          <w:t>resc</w:t>
        </w:r>
        <w:r w:rsidRPr="0023481C">
          <w:rPr>
            <w:rFonts w:eastAsia="Times New Roman" w:cs="Calibri"/>
            <w:spacing w:val="1"/>
            <w:lang w:val="en-US"/>
          </w:rPr>
          <w:t>o</w:t>
        </w:r>
        <w:r w:rsidRPr="0023481C">
          <w:rPr>
            <w:rFonts w:eastAsia="Times New Roman" w:cs="Calibri"/>
            <w:lang w:val="en-US"/>
          </w:rPr>
          <w:t>tl</w:t>
        </w:r>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spacing w:val="1"/>
            <w:lang w:val="en-US"/>
          </w:rPr>
          <w:t>d</w:t>
        </w:r>
        <w:r w:rsidRPr="0023481C">
          <w:rPr>
            <w:rFonts w:eastAsia="Times New Roman" w:cs="Calibri"/>
            <w:lang w:val="en-US"/>
          </w:rPr>
          <w:t>.c</w:t>
        </w:r>
        <w:r w:rsidRPr="0023481C">
          <w:rPr>
            <w:rFonts w:eastAsia="Times New Roman" w:cs="Calibri"/>
            <w:spacing w:val="1"/>
            <w:lang w:val="en-US"/>
          </w:rPr>
          <w:t>o</w:t>
        </w:r>
        <w:r w:rsidRPr="0023481C">
          <w:rPr>
            <w:rFonts w:eastAsia="Times New Roman" w:cs="Calibri"/>
            <w:spacing w:val="-2"/>
            <w:lang w:val="en-US"/>
          </w:rPr>
          <w:t>.</w:t>
        </w:r>
        <w:r w:rsidRPr="0023481C">
          <w:rPr>
            <w:rFonts w:eastAsia="Times New Roman" w:cs="Calibri"/>
            <w:spacing w:val="1"/>
            <w:lang w:val="en-US"/>
          </w:rPr>
          <w:t>u</w:t>
        </w:r>
        <w:r w:rsidRPr="0023481C">
          <w:rPr>
            <w:rFonts w:eastAsia="Times New Roman" w:cs="Calibri"/>
            <w:lang w:val="en-US"/>
          </w:rPr>
          <w:t>k</w:t>
        </w:r>
        <w:r w:rsidRPr="0023481C">
          <w:rPr>
            <w:rFonts w:eastAsia="Times New Roman" w:cs="Calibri"/>
            <w:spacing w:val="4"/>
            <w:lang w:val="en-US"/>
          </w:rPr>
          <w:t xml:space="preserve"> </w:t>
        </w:r>
      </w:hyperlink>
      <w:r w:rsidRPr="0023481C">
        <w:rPr>
          <w:rFonts w:eastAsia="Times New Roman" w:cs="Calibri"/>
          <w:spacing w:val="1"/>
          <w:lang w:val="en-US"/>
        </w:rPr>
        <w:t>a</w:t>
      </w:r>
      <w:r w:rsidRPr="0023481C">
        <w:rPr>
          <w:rFonts w:eastAsia="Times New Roman" w:cs="Calibri"/>
          <w:spacing w:val="-1"/>
          <w:lang w:val="en-US"/>
        </w:rPr>
        <w:t>n</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lang w:val="en-US"/>
        </w:rPr>
        <w:t>c</w:t>
      </w:r>
      <w:r w:rsidRPr="0023481C">
        <w:rPr>
          <w:rFonts w:eastAsia="Times New Roman" w:cs="Calibri"/>
          <w:spacing w:val="1"/>
          <w:lang w:val="en-US"/>
        </w:rPr>
        <w:t>he</w:t>
      </w:r>
      <w:r w:rsidRPr="0023481C">
        <w:rPr>
          <w:rFonts w:eastAsia="Times New Roman" w:cs="Calibri"/>
          <w:spacing w:val="-2"/>
          <w:lang w:val="en-US"/>
        </w:rPr>
        <w:t>c</w:t>
      </w:r>
      <w:r w:rsidRPr="0023481C">
        <w:rPr>
          <w:rFonts w:eastAsia="Times New Roman" w:cs="Calibri"/>
          <w:lang w:val="en-US"/>
        </w:rPr>
        <w:t>k t</w:t>
      </w:r>
      <w:r w:rsidRPr="0023481C">
        <w:rPr>
          <w:rFonts w:eastAsia="Times New Roman" w:cs="Calibri"/>
          <w:spacing w:val="1"/>
          <w:lang w:val="en-US"/>
        </w:rPr>
        <w:t>h</w:t>
      </w:r>
      <w:r w:rsidRPr="0023481C">
        <w:rPr>
          <w:rFonts w:eastAsia="Times New Roman" w:cs="Calibri"/>
          <w:lang w:val="en-US"/>
        </w:rPr>
        <w:t>e</w:t>
      </w:r>
      <w:r w:rsidRPr="0023481C">
        <w:rPr>
          <w:rFonts w:eastAsia="Times New Roman" w:cs="Calibri"/>
          <w:spacing w:val="2"/>
          <w:lang w:val="en-US"/>
        </w:rPr>
        <w:t xml:space="preserve"> </w:t>
      </w:r>
      <w:r w:rsidRPr="0023481C">
        <w:rPr>
          <w:rFonts w:eastAsia="Times New Roman" w:cs="Calibri"/>
          <w:lang w:val="en-US"/>
        </w:rPr>
        <w:t>‘F</w:t>
      </w:r>
      <w:r w:rsidRPr="0023481C">
        <w:rPr>
          <w:rFonts w:eastAsia="Times New Roman" w:cs="Calibri"/>
          <w:spacing w:val="-1"/>
          <w:lang w:val="en-US"/>
        </w:rPr>
        <w:t>r</w:t>
      </w:r>
      <w:r w:rsidRPr="0023481C">
        <w:rPr>
          <w:rFonts w:eastAsia="Times New Roman" w:cs="Calibri"/>
          <w:spacing w:val="1"/>
          <w:lang w:val="en-US"/>
        </w:rPr>
        <w:t>e</w:t>
      </w:r>
      <w:r w:rsidRPr="0023481C">
        <w:rPr>
          <w:rFonts w:eastAsia="Times New Roman" w:cs="Calibri"/>
          <w:spacing w:val="-1"/>
          <w:lang w:val="en-US"/>
        </w:rPr>
        <w:t>q</w:t>
      </w:r>
      <w:r w:rsidRPr="0023481C">
        <w:rPr>
          <w:rFonts w:eastAsia="Times New Roman" w:cs="Calibri"/>
          <w:spacing w:val="1"/>
          <w:lang w:val="en-US"/>
        </w:rPr>
        <w:t>ue</w:t>
      </w:r>
      <w:r w:rsidRPr="0023481C">
        <w:rPr>
          <w:rFonts w:eastAsia="Times New Roman" w:cs="Calibri"/>
          <w:spacing w:val="-1"/>
          <w:lang w:val="en-US"/>
        </w:rPr>
        <w:t>n</w:t>
      </w:r>
      <w:r w:rsidRPr="0023481C">
        <w:rPr>
          <w:rFonts w:eastAsia="Times New Roman" w:cs="Calibri"/>
          <w:lang w:val="en-US"/>
        </w:rPr>
        <w:t>tly</w:t>
      </w:r>
      <w:r w:rsidRPr="0023481C">
        <w:rPr>
          <w:rFonts w:eastAsia="Times New Roman" w:cs="Calibri"/>
          <w:spacing w:val="-2"/>
          <w:lang w:val="en-US"/>
        </w:rPr>
        <w:t xml:space="preserve"> </w:t>
      </w:r>
      <w:r w:rsidRPr="0023481C">
        <w:rPr>
          <w:rFonts w:eastAsia="Times New Roman" w:cs="Calibri"/>
          <w:spacing w:val="1"/>
          <w:lang w:val="en-US"/>
        </w:rPr>
        <w:t>A</w:t>
      </w:r>
      <w:r w:rsidRPr="0023481C">
        <w:rPr>
          <w:rFonts w:eastAsia="Times New Roman" w:cs="Calibri"/>
          <w:lang w:val="en-US"/>
        </w:rPr>
        <w:t>sk</w:t>
      </w:r>
      <w:r w:rsidRPr="0023481C">
        <w:rPr>
          <w:rFonts w:eastAsia="Times New Roman" w:cs="Calibri"/>
          <w:spacing w:val="1"/>
          <w:lang w:val="en-US"/>
        </w:rPr>
        <w:t>e</w:t>
      </w:r>
      <w:r w:rsidRPr="0023481C">
        <w:rPr>
          <w:rFonts w:eastAsia="Times New Roman" w:cs="Calibri"/>
          <w:lang w:val="en-US"/>
        </w:rPr>
        <w:t>d</w:t>
      </w:r>
      <w:r w:rsidRPr="0023481C">
        <w:rPr>
          <w:rFonts w:eastAsia="Times New Roman" w:cs="Calibri"/>
          <w:spacing w:val="-1"/>
          <w:lang w:val="en-US"/>
        </w:rPr>
        <w:t xml:space="preserve"> </w:t>
      </w:r>
      <w:r w:rsidRPr="0023481C">
        <w:rPr>
          <w:rFonts w:eastAsia="Times New Roman" w:cs="Calibri"/>
          <w:lang w:val="en-US"/>
        </w:rPr>
        <w:t>Q</w:t>
      </w:r>
      <w:r w:rsidRPr="0023481C">
        <w:rPr>
          <w:rFonts w:eastAsia="Times New Roman" w:cs="Calibri"/>
          <w:spacing w:val="1"/>
          <w:lang w:val="en-US"/>
        </w:rPr>
        <w:t>ue</w:t>
      </w:r>
      <w:r w:rsidRPr="0023481C">
        <w:rPr>
          <w:rFonts w:eastAsia="Times New Roman" w:cs="Calibri"/>
          <w:lang w:val="en-US"/>
        </w:rPr>
        <w:t>sti</w:t>
      </w:r>
      <w:r w:rsidRPr="0023481C">
        <w:rPr>
          <w:rFonts w:eastAsia="Times New Roman" w:cs="Calibri"/>
          <w:spacing w:val="-1"/>
          <w:lang w:val="en-US"/>
        </w:rPr>
        <w:t>o</w:t>
      </w:r>
      <w:r w:rsidRPr="0023481C">
        <w:rPr>
          <w:rFonts w:eastAsia="Times New Roman" w:cs="Calibri"/>
          <w:spacing w:val="1"/>
          <w:lang w:val="en-US"/>
        </w:rPr>
        <w:t>n</w:t>
      </w:r>
      <w:r w:rsidRPr="0023481C">
        <w:rPr>
          <w:rFonts w:eastAsia="Times New Roman" w:cs="Calibri"/>
          <w:spacing w:val="3"/>
          <w:lang w:val="en-US"/>
        </w:rPr>
        <w:t>s</w:t>
      </w:r>
      <w:r w:rsidRPr="0023481C">
        <w:rPr>
          <w:rFonts w:eastAsia="Times New Roman" w:cs="Calibri"/>
          <w:lang w:val="en-US"/>
        </w:rPr>
        <w:t>’.</w:t>
      </w:r>
    </w:p>
    <w:p w14:paraId="0A2E33DC" w14:textId="77777777" w:rsidR="0023481C" w:rsidRPr="0023481C" w:rsidRDefault="0023481C" w:rsidP="0023481C">
      <w:pPr>
        <w:ind w:left="2160" w:hanging="2160"/>
        <w:jc w:val="both"/>
        <w:rPr>
          <w:rFonts w:eastAsia="Times New Roman" w:cs="Calibri"/>
          <w:lang w:val="en-US"/>
        </w:rPr>
      </w:pPr>
    </w:p>
    <w:p w14:paraId="29882AE8" w14:textId="77777777" w:rsidR="0023481C" w:rsidRPr="0023481C" w:rsidRDefault="0023481C" w:rsidP="0023481C">
      <w:pPr>
        <w:ind w:left="2880" w:hanging="720"/>
        <w:jc w:val="both"/>
        <w:rPr>
          <w:rFonts w:eastAsia="Times New Roman" w:cs="Calibri"/>
          <w:lang w:val="en-US"/>
        </w:rPr>
      </w:pPr>
      <w:r w:rsidRPr="0023481C">
        <w:rPr>
          <w:rFonts w:eastAsia="Times New Roman" w:cs="Calibri"/>
          <w:lang w:val="en-US"/>
        </w:rPr>
        <w:t>Please note that all successful applicants will be subject to a</w:t>
      </w:r>
    </w:p>
    <w:p w14:paraId="67E2D1A8" w14:textId="77777777" w:rsidR="0023481C" w:rsidRPr="0023481C" w:rsidRDefault="0023481C" w:rsidP="0023481C">
      <w:pPr>
        <w:ind w:left="2880" w:hanging="720"/>
        <w:jc w:val="both"/>
        <w:rPr>
          <w:rFonts w:eastAsia="Times New Roman" w:cs="Calibri"/>
          <w:lang w:val="en-US"/>
        </w:rPr>
      </w:pPr>
      <w:r w:rsidRPr="0023481C">
        <w:rPr>
          <w:rFonts w:eastAsia="Times New Roman" w:cs="Calibri"/>
          <w:lang w:val="en-US"/>
        </w:rPr>
        <w:t>Disclosure check through Disclosure Scotland.</w:t>
      </w:r>
    </w:p>
    <w:p w14:paraId="03920FE6" w14:textId="77777777" w:rsidR="0023481C" w:rsidRPr="0023481C" w:rsidRDefault="0023481C" w:rsidP="0023481C">
      <w:pPr>
        <w:widowControl w:val="0"/>
        <w:jc w:val="both"/>
        <w:rPr>
          <w:rFonts w:eastAsia="Times New Roman" w:cs="Calibri"/>
          <w:lang w:val="en-US"/>
        </w:rPr>
      </w:pPr>
    </w:p>
    <w:p w14:paraId="15789352" w14:textId="77777777" w:rsidR="0023481C" w:rsidRPr="0023481C" w:rsidRDefault="0023481C" w:rsidP="0023481C">
      <w:pPr>
        <w:widowControl w:val="0"/>
        <w:ind w:left="2160"/>
        <w:jc w:val="both"/>
        <w:rPr>
          <w:rFonts w:eastAsia="Times New Roman" w:cs="Calibri"/>
          <w:b/>
          <w:lang w:val="en-US"/>
        </w:rPr>
      </w:pPr>
      <w:r w:rsidRPr="0023481C">
        <w:rPr>
          <w:rFonts w:eastAsia="Times New Roman" w:cs="Calibri"/>
          <w:b/>
          <w:lang w:val="en-US"/>
        </w:rPr>
        <w:t>HAVING A CRIMINAL RECORD WILL NOT NECESSARILY DEBAR YOU FROM WORKING WITH HILLCREST FUTURES.  THIS WILL DEPEND ON THE NATURE OF THE POSITION, TOGETHER WITH THE CIRCUMSTANCES AND BACKGROUND OF YOUR OFFENCES.</w:t>
      </w:r>
    </w:p>
    <w:p w14:paraId="4DB85D12" w14:textId="77777777" w:rsidR="0023481C" w:rsidRPr="0023481C" w:rsidRDefault="0023481C" w:rsidP="0023481C">
      <w:pPr>
        <w:widowControl w:val="0"/>
        <w:tabs>
          <w:tab w:val="left" w:pos="-1440"/>
        </w:tabs>
        <w:jc w:val="both"/>
        <w:rPr>
          <w:rFonts w:eastAsia="Times New Roman" w:cs="Calibri"/>
          <w:b/>
          <w:lang w:val="en-US"/>
        </w:rPr>
      </w:pPr>
    </w:p>
    <w:p w14:paraId="34D762CB" w14:textId="77777777" w:rsidR="0023481C" w:rsidRPr="0023481C" w:rsidRDefault="0023481C" w:rsidP="0023481C">
      <w:pPr>
        <w:widowControl w:val="0"/>
        <w:tabs>
          <w:tab w:val="left" w:pos="-1440"/>
        </w:tabs>
        <w:ind w:left="2160" w:hanging="2160"/>
        <w:jc w:val="both"/>
        <w:rPr>
          <w:rFonts w:eastAsia="Times New Roman" w:cs="Calibri"/>
          <w:lang w:val="en-US"/>
        </w:rPr>
      </w:pPr>
      <w:r w:rsidRPr="0023481C">
        <w:rPr>
          <w:rFonts w:eastAsia="Times New Roman" w:cs="Calibri"/>
          <w:b/>
          <w:lang w:val="en-US"/>
        </w:rPr>
        <w:t>Trades Union:</w:t>
      </w:r>
      <w:r w:rsidRPr="0023481C">
        <w:rPr>
          <w:rFonts w:eastAsia="Times New Roman" w:cs="Calibri"/>
          <w:lang w:val="en-US"/>
        </w:rPr>
        <w:tab/>
        <w:t>Employee’s have the right to join a Trades Union of their choice, if they wish, although Hillcrest Futures do not recognise any Trade Union.  A Staff Representative group is in place.</w:t>
      </w:r>
    </w:p>
    <w:p w14:paraId="45F5C4C3" w14:textId="77777777" w:rsidR="0023481C" w:rsidRPr="0023481C" w:rsidRDefault="0023481C" w:rsidP="0023481C">
      <w:pPr>
        <w:widowControl w:val="0"/>
        <w:ind w:left="2160"/>
        <w:jc w:val="both"/>
        <w:rPr>
          <w:rFonts w:eastAsia="Times New Roman" w:cs="Calibri"/>
          <w:lang w:val="en-US"/>
        </w:rPr>
      </w:pPr>
    </w:p>
    <w:p w14:paraId="008A3D78" w14:textId="77777777" w:rsidR="0023481C" w:rsidRPr="0023481C" w:rsidRDefault="0023481C" w:rsidP="0023481C">
      <w:pPr>
        <w:widowControl w:val="0"/>
        <w:ind w:left="2160" w:hanging="2160"/>
        <w:jc w:val="both"/>
        <w:rPr>
          <w:rFonts w:eastAsia="Times New Roman" w:cs="Calibri"/>
          <w:lang w:val="en-US"/>
        </w:rPr>
      </w:pPr>
      <w:r w:rsidRPr="0023481C">
        <w:rPr>
          <w:rFonts w:eastAsia="Times New Roman" w:cs="Calibri"/>
          <w:b/>
          <w:lang w:val="en-US"/>
        </w:rPr>
        <w:t xml:space="preserve">No Smoking Policy: </w:t>
      </w:r>
      <w:r w:rsidRPr="0023481C">
        <w:rPr>
          <w:rFonts w:eastAsia="Times New Roman" w:cs="Calibri"/>
          <w:b/>
          <w:lang w:val="en-US"/>
        </w:rPr>
        <w:tab/>
      </w:r>
      <w:r w:rsidRPr="0023481C">
        <w:rPr>
          <w:rFonts w:eastAsia="Times New Roman" w:cs="Calibri"/>
          <w:lang w:val="en-US"/>
        </w:rPr>
        <w:t>Smoking is prohibited in all projects and at Head Office.  Designed smoking areas are outside the buildings and should be out of view of service users.  This includes the use of E-cigarettes.  Employees who are required to carry out their duties in buildings which are out with the control of the organisation are jointly responsible for minimising their own exposure to risk factors such as passive smoking.</w:t>
      </w:r>
    </w:p>
    <w:p w14:paraId="5264C2CA" w14:textId="77777777" w:rsidR="0023481C" w:rsidRPr="0023481C" w:rsidRDefault="0023481C" w:rsidP="0023481C">
      <w:pPr>
        <w:ind w:left="2880" w:hanging="2880"/>
        <w:jc w:val="both"/>
        <w:rPr>
          <w:rFonts w:eastAsia="Times New Roman" w:cs="Calibri"/>
          <w:b/>
          <w:lang w:val="en-US"/>
        </w:rPr>
      </w:pPr>
    </w:p>
    <w:p w14:paraId="7E91A0F0" w14:textId="77777777" w:rsidR="0023481C" w:rsidRPr="0023481C" w:rsidRDefault="0023481C" w:rsidP="0023481C">
      <w:pPr>
        <w:ind w:left="2127" w:hanging="2127"/>
        <w:jc w:val="both"/>
        <w:rPr>
          <w:rFonts w:eastAsia="Times New Roman" w:cs="Calibri"/>
          <w:lang w:val="en-US"/>
        </w:rPr>
      </w:pPr>
      <w:r w:rsidRPr="0023481C">
        <w:rPr>
          <w:rFonts w:eastAsia="Times New Roman" w:cs="Calibri"/>
          <w:b/>
          <w:lang w:val="en-US"/>
        </w:rPr>
        <w:t>Equal Opportunities:</w:t>
      </w:r>
      <w:r w:rsidRPr="0023481C">
        <w:rPr>
          <w:rFonts w:eastAsia="Times New Roman" w:cs="Calibri"/>
          <w:lang w:val="en-US"/>
        </w:rPr>
        <w:t xml:space="preserve"> </w:t>
      </w:r>
      <w:r w:rsidRPr="0023481C">
        <w:rPr>
          <w:rFonts w:eastAsia="Times New Roman" w:cs="Calibri"/>
          <w:lang w:val="en-US"/>
        </w:rPr>
        <w:tab/>
        <w:t>Hillcrest Futures is striving to be an equal opportunities employer and has adopted a Policy which aims to ensure that no job applicant receives less favourable treatment on grounds of race, colour, ethnic and national origins, marital status, gender, age, religion, disability, political or sexual orientations, or is disadvantaged by conditions or requirements which cannot be shown to be justifiable.</w:t>
      </w:r>
    </w:p>
    <w:p w14:paraId="33D80F86" w14:textId="77777777" w:rsidR="0023481C" w:rsidRPr="0023481C" w:rsidRDefault="0023481C" w:rsidP="0023481C">
      <w:pPr>
        <w:widowControl w:val="0"/>
        <w:tabs>
          <w:tab w:val="left" w:pos="-1440"/>
        </w:tabs>
        <w:jc w:val="both"/>
        <w:rPr>
          <w:rFonts w:eastAsia="Times New Roman" w:cs="Calibri"/>
          <w:b/>
          <w:lang w:val="en-US"/>
        </w:rPr>
      </w:pPr>
    </w:p>
    <w:p w14:paraId="02D856BC" w14:textId="474FEBA5" w:rsidR="0023481C" w:rsidRPr="0023481C" w:rsidRDefault="0023481C" w:rsidP="0023481C">
      <w:pPr>
        <w:rPr>
          <w:rFonts w:ascii="Calibri" w:eastAsia="Times New Roman" w:hAnsi="Calibri" w:cs="Times New Roman"/>
          <w:szCs w:val="22"/>
          <w:lang w:val="en-US"/>
        </w:rPr>
      </w:pPr>
      <w:r w:rsidRPr="0023481C">
        <w:rPr>
          <w:rFonts w:eastAsia="Times New Roman" w:cs="Calibri"/>
          <w:b/>
          <w:lang w:val="en-US"/>
        </w:rPr>
        <w:t>Applications:</w:t>
      </w:r>
      <w:r w:rsidRPr="0023481C">
        <w:rPr>
          <w:rFonts w:eastAsia="Times New Roman" w:cs="Calibri"/>
          <w:lang w:val="en-US"/>
        </w:rPr>
        <w:tab/>
        <w:t>Please forward applications before the clos</w:t>
      </w:r>
      <w:r>
        <w:rPr>
          <w:rFonts w:eastAsia="Times New Roman" w:cs="Calibri"/>
          <w:lang w:val="en-US"/>
        </w:rPr>
        <w:t>ing date.</w:t>
      </w:r>
    </w:p>
    <w:p w14:paraId="41573DA6" w14:textId="77777777" w:rsidR="00365508" w:rsidRPr="00AA2CDF" w:rsidRDefault="00365508" w:rsidP="00A2567D"/>
    <w:sectPr w:rsidR="00365508" w:rsidRPr="00AA2CDF" w:rsidSect="0023481C">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AB03F" w14:textId="77777777" w:rsidR="0082522B" w:rsidRDefault="0082522B" w:rsidP="0023481C">
      <w:r>
        <w:separator/>
      </w:r>
    </w:p>
  </w:endnote>
  <w:endnote w:type="continuationSeparator" w:id="0">
    <w:p w14:paraId="1254C8A0" w14:textId="77777777" w:rsidR="0082522B" w:rsidRDefault="0082522B" w:rsidP="00234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1A4F41" w14:textId="77777777" w:rsidR="0082522B" w:rsidRDefault="0082522B" w:rsidP="0023481C">
      <w:r>
        <w:separator/>
      </w:r>
    </w:p>
  </w:footnote>
  <w:footnote w:type="continuationSeparator" w:id="0">
    <w:p w14:paraId="7ABA733A" w14:textId="77777777" w:rsidR="0082522B" w:rsidRDefault="0082522B" w:rsidP="002348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23841"/>
    <w:multiLevelType w:val="hybridMultilevel"/>
    <w:tmpl w:val="BE94C10C"/>
    <w:lvl w:ilvl="0" w:tplc="0FC8AB18">
      <w:start w:val="1"/>
      <w:numFmt w:val="bullet"/>
      <w:lvlText w:val=""/>
      <w:lvlJc w:val="left"/>
      <w:pPr>
        <w:tabs>
          <w:tab w:val="num" w:pos="1800"/>
        </w:tabs>
        <w:ind w:left="1800" w:hanging="360"/>
      </w:pPr>
      <w:rPr>
        <w:rFonts w:ascii="Symbol" w:hAnsi="Symbol" w:hint="default"/>
        <w:sz w:val="20"/>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9CB69B5"/>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0B9348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C0144A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C5F52CC"/>
    <w:multiLevelType w:val="hybridMultilevel"/>
    <w:tmpl w:val="6924E01E"/>
    <w:lvl w:ilvl="0" w:tplc="66BEFC24">
      <w:start w:val="1"/>
      <w:numFmt w:val="bullet"/>
      <w:lvlText w:val=""/>
      <w:lvlJc w:val="left"/>
      <w:pPr>
        <w:tabs>
          <w:tab w:val="num" w:pos="720"/>
        </w:tabs>
        <w:ind w:left="72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846880"/>
    <w:multiLevelType w:val="hybridMultilevel"/>
    <w:tmpl w:val="9618B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3F597F"/>
    <w:multiLevelType w:val="hybridMultilevel"/>
    <w:tmpl w:val="853E4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3875E8"/>
    <w:multiLevelType w:val="hybridMultilevel"/>
    <w:tmpl w:val="1ADCF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A5257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26F4240B"/>
    <w:multiLevelType w:val="hybridMultilevel"/>
    <w:tmpl w:val="F3AA6AD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2FC60CD5"/>
    <w:multiLevelType w:val="hybridMultilevel"/>
    <w:tmpl w:val="149CF2B0"/>
    <w:lvl w:ilvl="0" w:tplc="0FC8AB18">
      <w:start w:val="1"/>
      <w:numFmt w:val="bullet"/>
      <w:lvlText w:val=""/>
      <w:lvlJc w:val="left"/>
      <w:pPr>
        <w:tabs>
          <w:tab w:val="num" w:pos="786"/>
        </w:tabs>
        <w:ind w:left="786"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8042015"/>
    <w:multiLevelType w:val="hybridMultilevel"/>
    <w:tmpl w:val="1B04EDC0"/>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C041660"/>
    <w:multiLevelType w:val="hybridMultilevel"/>
    <w:tmpl w:val="1FEA972C"/>
    <w:lvl w:ilvl="0" w:tplc="0FC8AB18">
      <w:start w:val="1"/>
      <w:numFmt w:val="bullet"/>
      <w:lvlText w:val=""/>
      <w:lvlJc w:val="left"/>
      <w:pPr>
        <w:tabs>
          <w:tab w:val="num" w:pos="720"/>
        </w:tabs>
        <w:ind w:left="720" w:hanging="360"/>
      </w:pPr>
      <w:rPr>
        <w:rFonts w:ascii="Symbol" w:hAnsi="Symbol" w:hint="default"/>
        <w:sz w:val="20"/>
      </w:rPr>
    </w:lvl>
    <w:lvl w:ilvl="1" w:tplc="66BEFC24">
      <w:start w:val="1"/>
      <w:numFmt w:val="bullet"/>
      <w:lvlText w:val=""/>
      <w:lvlJc w:val="left"/>
      <w:pPr>
        <w:tabs>
          <w:tab w:val="num" w:pos="1440"/>
        </w:tabs>
        <w:ind w:left="1440" w:hanging="360"/>
      </w:pPr>
      <w:rPr>
        <w:rFonts w:ascii="Symbol" w:hAnsi="Symbol" w:hint="default"/>
        <w:sz w:val="24"/>
        <w:szCs w:val="24"/>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C4B43BB"/>
    <w:multiLevelType w:val="hybridMultilevel"/>
    <w:tmpl w:val="57E45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3FA9691A"/>
    <w:multiLevelType w:val="hybridMultilevel"/>
    <w:tmpl w:val="18E217F8"/>
    <w:lvl w:ilvl="0" w:tplc="3648E7EE">
      <w:numFmt w:val="bullet"/>
      <w:lvlText w:val="•"/>
      <w:lvlJc w:val="left"/>
      <w:pPr>
        <w:ind w:left="1080" w:hanging="720"/>
      </w:pPr>
      <w:rPr>
        <w:rFonts w:ascii="Calibri" w:eastAsiaTheme="minorHAnsi"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F676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6EB79D0"/>
    <w:multiLevelType w:val="hybridMultilevel"/>
    <w:tmpl w:val="CAF811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7071528"/>
    <w:multiLevelType w:val="hybridMultilevel"/>
    <w:tmpl w:val="FB42B162"/>
    <w:lvl w:ilvl="0" w:tplc="0809000F">
      <w:start w:val="3"/>
      <w:numFmt w:val="decimal"/>
      <w:lvlText w:val="%1."/>
      <w:lvlJc w:val="left"/>
      <w:pPr>
        <w:tabs>
          <w:tab w:val="num" w:pos="720"/>
        </w:tabs>
        <w:ind w:left="720" w:hanging="360"/>
      </w:pPr>
      <w:rPr>
        <w:rFonts w:hint="default"/>
      </w:rPr>
    </w:lvl>
    <w:lvl w:ilvl="1" w:tplc="66BEFC24">
      <w:start w:val="1"/>
      <w:numFmt w:val="bullet"/>
      <w:lvlText w:val=""/>
      <w:lvlJc w:val="left"/>
      <w:pPr>
        <w:tabs>
          <w:tab w:val="num" w:pos="1440"/>
        </w:tabs>
        <w:ind w:left="1440" w:hanging="360"/>
      </w:pPr>
      <w:rPr>
        <w:rFonts w:ascii="Symbol" w:hAnsi="Symbol" w:hint="default"/>
        <w:sz w:val="24"/>
        <w:szCs w:val="24"/>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4B7C2830"/>
    <w:multiLevelType w:val="hybridMultilevel"/>
    <w:tmpl w:val="EED86A0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DA0283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564B353F"/>
    <w:multiLevelType w:val="hybridMultilevel"/>
    <w:tmpl w:val="0480ED44"/>
    <w:lvl w:ilvl="0" w:tplc="F5B4C09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B10122"/>
    <w:multiLevelType w:val="hybridMultilevel"/>
    <w:tmpl w:val="FFFFFFFF"/>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2" w15:restartNumberingAfterBreak="0">
    <w:nsid w:val="5840586E"/>
    <w:multiLevelType w:val="hybridMultilevel"/>
    <w:tmpl w:val="6CDC9D5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BC32C0"/>
    <w:multiLevelType w:val="hybridMultilevel"/>
    <w:tmpl w:val="7E0E59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BE5F24"/>
    <w:multiLevelType w:val="hybridMultilevel"/>
    <w:tmpl w:val="E1620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D9453AB"/>
    <w:multiLevelType w:val="hybridMultilevel"/>
    <w:tmpl w:val="3774D6D4"/>
    <w:lvl w:ilvl="0" w:tplc="0FC8AB18">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39E6CAC"/>
    <w:multiLevelType w:val="hybridMultilevel"/>
    <w:tmpl w:val="C0B0C9D0"/>
    <w:lvl w:ilvl="0" w:tplc="64FA3C0C">
      <w:numFmt w:val="bullet"/>
      <w:lvlText w:val="-"/>
      <w:lvlJc w:val="left"/>
      <w:pPr>
        <w:ind w:left="720" w:hanging="360"/>
      </w:pPr>
      <w:rPr>
        <w:rFonts w:ascii="Calibri" w:eastAsia="Times New Roman" w:hAnsi="Calibri" w:cstheme="min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CF2F0C"/>
    <w:multiLevelType w:val="hybridMultilevel"/>
    <w:tmpl w:val="534018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B6A7FDD"/>
    <w:multiLevelType w:val="hybridMultilevel"/>
    <w:tmpl w:val="CD9688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485395"/>
    <w:multiLevelType w:val="hybridMultilevel"/>
    <w:tmpl w:val="527CF10A"/>
    <w:lvl w:ilvl="0" w:tplc="0FC8AB18">
      <w:start w:val="1"/>
      <w:numFmt w:val="bullet"/>
      <w:lvlText w:val=""/>
      <w:lvlJc w:val="left"/>
      <w:pPr>
        <w:tabs>
          <w:tab w:val="num" w:pos="720"/>
        </w:tabs>
        <w:ind w:left="720" w:hanging="360"/>
      </w:pPr>
      <w:rPr>
        <w:rFonts w:ascii="Symbol" w:hAnsi="Symbol" w:hint="default"/>
        <w:sz w:val="20"/>
      </w:rPr>
    </w:lvl>
    <w:lvl w:ilvl="1" w:tplc="235867A8">
      <w:start w:val="1"/>
      <w:numFmt w:val="bullet"/>
      <w:lvlText w:val=""/>
      <w:lvlJc w:val="left"/>
      <w:pPr>
        <w:tabs>
          <w:tab w:val="num" w:pos="1440"/>
        </w:tabs>
        <w:ind w:left="1440" w:hanging="360"/>
      </w:pPr>
      <w:rPr>
        <w:rFonts w:ascii="Symbol" w:hAnsi="Symbol" w:hint="default"/>
        <w:sz w:val="20"/>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433088578">
    <w:abstractNumId w:val="26"/>
  </w:num>
  <w:num w:numId="2" w16cid:durableId="676880374">
    <w:abstractNumId w:val="14"/>
  </w:num>
  <w:num w:numId="3" w16cid:durableId="1001422690">
    <w:abstractNumId w:val="25"/>
  </w:num>
  <w:num w:numId="4" w16cid:durableId="1531918833">
    <w:abstractNumId w:val="29"/>
  </w:num>
  <w:num w:numId="5" w16cid:durableId="958416554">
    <w:abstractNumId w:val="12"/>
  </w:num>
  <w:num w:numId="6" w16cid:durableId="1780711286">
    <w:abstractNumId w:val="10"/>
  </w:num>
  <w:num w:numId="7" w16cid:durableId="309753155">
    <w:abstractNumId w:val="0"/>
  </w:num>
  <w:num w:numId="8" w16cid:durableId="308478134">
    <w:abstractNumId w:val="17"/>
  </w:num>
  <w:num w:numId="9" w16cid:durableId="215819396">
    <w:abstractNumId w:val="4"/>
  </w:num>
  <w:num w:numId="10" w16cid:durableId="1551376708">
    <w:abstractNumId w:val="22"/>
  </w:num>
  <w:num w:numId="11" w16cid:durableId="775448967">
    <w:abstractNumId w:val="18"/>
  </w:num>
  <w:num w:numId="12" w16cid:durableId="405810639">
    <w:abstractNumId w:val="23"/>
  </w:num>
  <w:num w:numId="13" w16cid:durableId="173417715">
    <w:abstractNumId w:val="6"/>
  </w:num>
  <w:num w:numId="14" w16cid:durableId="947588203">
    <w:abstractNumId w:val="9"/>
  </w:num>
  <w:num w:numId="15" w16cid:durableId="786505956">
    <w:abstractNumId w:val="28"/>
  </w:num>
  <w:num w:numId="16" w16cid:durableId="1191146405">
    <w:abstractNumId w:val="24"/>
  </w:num>
  <w:num w:numId="17" w16cid:durableId="991064120">
    <w:abstractNumId w:val="13"/>
  </w:num>
  <w:num w:numId="18" w16cid:durableId="64567392">
    <w:abstractNumId w:val="27"/>
  </w:num>
  <w:num w:numId="19" w16cid:durableId="1983659554">
    <w:abstractNumId w:val="21"/>
  </w:num>
  <w:num w:numId="20" w16cid:durableId="1886674000">
    <w:abstractNumId w:val="26"/>
  </w:num>
  <w:num w:numId="21" w16cid:durableId="2072070376">
    <w:abstractNumId w:val="24"/>
  </w:num>
  <w:num w:numId="22" w16cid:durableId="58941833">
    <w:abstractNumId w:val="9"/>
  </w:num>
  <w:num w:numId="23" w16cid:durableId="564684645">
    <w:abstractNumId w:val="27"/>
  </w:num>
  <w:num w:numId="24" w16cid:durableId="1333530417">
    <w:abstractNumId w:val="28"/>
  </w:num>
  <w:num w:numId="25" w16cid:durableId="667945116">
    <w:abstractNumId w:val="13"/>
  </w:num>
  <w:num w:numId="26" w16cid:durableId="1317148373">
    <w:abstractNumId w:val="5"/>
  </w:num>
  <w:num w:numId="27" w16cid:durableId="354041514">
    <w:abstractNumId w:val="16"/>
  </w:num>
  <w:num w:numId="28" w16cid:durableId="2139447851">
    <w:abstractNumId w:val="26"/>
  </w:num>
  <w:num w:numId="29" w16cid:durableId="24615370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29472920">
    <w:abstractNumId w:val="24"/>
  </w:num>
  <w:num w:numId="31" w16cid:durableId="1441683464">
    <w:abstractNumId w:val="9"/>
  </w:num>
  <w:num w:numId="32" w16cid:durableId="463743889">
    <w:abstractNumId w:val="8"/>
  </w:num>
  <w:num w:numId="33" w16cid:durableId="52192978">
    <w:abstractNumId w:val="2"/>
  </w:num>
  <w:num w:numId="34" w16cid:durableId="783623354">
    <w:abstractNumId w:val="3"/>
  </w:num>
  <w:num w:numId="35" w16cid:durableId="1052146707">
    <w:abstractNumId w:val="15"/>
  </w:num>
  <w:num w:numId="36" w16cid:durableId="1482229270">
    <w:abstractNumId w:val="19"/>
  </w:num>
  <w:num w:numId="37" w16cid:durableId="1322654546">
    <w:abstractNumId w:val="28"/>
  </w:num>
  <w:num w:numId="38" w16cid:durableId="1399665384">
    <w:abstractNumId w:val="1"/>
  </w:num>
  <w:num w:numId="39" w16cid:durableId="1639601756">
    <w:abstractNumId w:val="11"/>
  </w:num>
  <w:num w:numId="40" w16cid:durableId="2102680953">
    <w:abstractNumId w:val="26"/>
  </w:num>
  <w:num w:numId="41" w16cid:durableId="561987268">
    <w:abstractNumId w:val="7"/>
  </w:num>
  <w:num w:numId="42" w16cid:durableId="803542033">
    <w:abstractNumId w:val="20"/>
  </w:num>
  <w:num w:numId="43" w16cid:durableId="912155819">
    <w:abstractNumId w:val="24"/>
  </w:num>
  <w:num w:numId="44" w16cid:durableId="1798571727">
    <w:abstractNumId w:val="9"/>
  </w:num>
  <w:num w:numId="45" w16cid:durableId="393550287">
    <w:abstractNumId w:val="28"/>
  </w:num>
  <w:num w:numId="46" w16cid:durableId="11632801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67D"/>
    <w:rsid w:val="0000292B"/>
    <w:rsid w:val="000110F1"/>
    <w:rsid w:val="00031622"/>
    <w:rsid w:val="000323DF"/>
    <w:rsid w:val="00035256"/>
    <w:rsid w:val="000455ED"/>
    <w:rsid w:val="0004599D"/>
    <w:rsid w:val="00047263"/>
    <w:rsid w:val="00066EA6"/>
    <w:rsid w:val="00076640"/>
    <w:rsid w:val="00080A3A"/>
    <w:rsid w:val="00086DEB"/>
    <w:rsid w:val="00095ED8"/>
    <w:rsid w:val="000A054A"/>
    <w:rsid w:val="000A488D"/>
    <w:rsid w:val="000A5A62"/>
    <w:rsid w:val="000A72D8"/>
    <w:rsid w:val="000B2175"/>
    <w:rsid w:val="000D2A73"/>
    <w:rsid w:val="000D58E0"/>
    <w:rsid w:val="000F128E"/>
    <w:rsid w:val="000F6DB7"/>
    <w:rsid w:val="00104805"/>
    <w:rsid w:val="00106838"/>
    <w:rsid w:val="001122DA"/>
    <w:rsid w:val="00112B85"/>
    <w:rsid w:val="00113295"/>
    <w:rsid w:val="00120375"/>
    <w:rsid w:val="0012120F"/>
    <w:rsid w:val="00121437"/>
    <w:rsid w:val="00121576"/>
    <w:rsid w:val="00122555"/>
    <w:rsid w:val="0012351E"/>
    <w:rsid w:val="00132E6B"/>
    <w:rsid w:val="0014543E"/>
    <w:rsid w:val="00146124"/>
    <w:rsid w:val="00152ADB"/>
    <w:rsid w:val="00154282"/>
    <w:rsid w:val="001728BB"/>
    <w:rsid w:val="00180979"/>
    <w:rsid w:val="001860E8"/>
    <w:rsid w:val="00196490"/>
    <w:rsid w:val="001A62ED"/>
    <w:rsid w:val="001C33BC"/>
    <w:rsid w:val="001C3848"/>
    <w:rsid w:val="001C5746"/>
    <w:rsid w:val="001C7004"/>
    <w:rsid w:val="001E2E4B"/>
    <w:rsid w:val="001E48DE"/>
    <w:rsid w:val="001F104C"/>
    <w:rsid w:val="00221F05"/>
    <w:rsid w:val="00227C43"/>
    <w:rsid w:val="002344D8"/>
    <w:rsid w:val="0023481C"/>
    <w:rsid w:val="002443CD"/>
    <w:rsid w:val="00244995"/>
    <w:rsid w:val="00245B93"/>
    <w:rsid w:val="00245CE1"/>
    <w:rsid w:val="00250A41"/>
    <w:rsid w:val="00264CCE"/>
    <w:rsid w:val="00267951"/>
    <w:rsid w:val="00267BB3"/>
    <w:rsid w:val="0027107D"/>
    <w:rsid w:val="0027370E"/>
    <w:rsid w:val="00277628"/>
    <w:rsid w:val="0029346B"/>
    <w:rsid w:val="002936F6"/>
    <w:rsid w:val="002A0AC1"/>
    <w:rsid w:val="002A52C8"/>
    <w:rsid w:val="002A5659"/>
    <w:rsid w:val="002B1108"/>
    <w:rsid w:val="002B5FAD"/>
    <w:rsid w:val="002C1068"/>
    <w:rsid w:val="002C2F50"/>
    <w:rsid w:val="002D035F"/>
    <w:rsid w:val="002D1D94"/>
    <w:rsid w:val="002E5471"/>
    <w:rsid w:val="002F542C"/>
    <w:rsid w:val="002F7A25"/>
    <w:rsid w:val="00300A54"/>
    <w:rsid w:val="003020C6"/>
    <w:rsid w:val="00314F14"/>
    <w:rsid w:val="003214F1"/>
    <w:rsid w:val="003243A6"/>
    <w:rsid w:val="0034529E"/>
    <w:rsid w:val="003502EB"/>
    <w:rsid w:val="003503D9"/>
    <w:rsid w:val="00352459"/>
    <w:rsid w:val="00356569"/>
    <w:rsid w:val="003576F8"/>
    <w:rsid w:val="003601EA"/>
    <w:rsid w:val="0036445F"/>
    <w:rsid w:val="00365508"/>
    <w:rsid w:val="00370ED7"/>
    <w:rsid w:val="00374BAE"/>
    <w:rsid w:val="0037705A"/>
    <w:rsid w:val="00383223"/>
    <w:rsid w:val="0038391F"/>
    <w:rsid w:val="00394DBB"/>
    <w:rsid w:val="00395068"/>
    <w:rsid w:val="00395312"/>
    <w:rsid w:val="003A1F87"/>
    <w:rsid w:val="003A4EE2"/>
    <w:rsid w:val="003C445E"/>
    <w:rsid w:val="003C529C"/>
    <w:rsid w:val="003C561F"/>
    <w:rsid w:val="003E16FC"/>
    <w:rsid w:val="003E7457"/>
    <w:rsid w:val="003F0A3C"/>
    <w:rsid w:val="00400281"/>
    <w:rsid w:val="00403AC4"/>
    <w:rsid w:val="0040408A"/>
    <w:rsid w:val="00407585"/>
    <w:rsid w:val="004143EB"/>
    <w:rsid w:val="00414543"/>
    <w:rsid w:val="004242C4"/>
    <w:rsid w:val="00434F9B"/>
    <w:rsid w:val="00440A21"/>
    <w:rsid w:val="004556FC"/>
    <w:rsid w:val="00463DEC"/>
    <w:rsid w:val="004726D4"/>
    <w:rsid w:val="00474A1C"/>
    <w:rsid w:val="00475B7A"/>
    <w:rsid w:val="004820C8"/>
    <w:rsid w:val="00482AB2"/>
    <w:rsid w:val="00490CA5"/>
    <w:rsid w:val="00492F46"/>
    <w:rsid w:val="00496E57"/>
    <w:rsid w:val="004A43D3"/>
    <w:rsid w:val="004A70F8"/>
    <w:rsid w:val="004B7DA8"/>
    <w:rsid w:val="004C0359"/>
    <w:rsid w:val="004D08DB"/>
    <w:rsid w:val="004D42AE"/>
    <w:rsid w:val="004D6AB2"/>
    <w:rsid w:val="004D7869"/>
    <w:rsid w:val="004E35A9"/>
    <w:rsid w:val="004E3F02"/>
    <w:rsid w:val="004E6F3D"/>
    <w:rsid w:val="004F15FB"/>
    <w:rsid w:val="004F17EC"/>
    <w:rsid w:val="00514133"/>
    <w:rsid w:val="005151A1"/>
    <w:rsid w:val="00523B3B"/>
    <w:rsid w:val="00541A02"/>
    <w:rsid w:val="00541DA6"/>
    <w:rsid w:val="005421DC"/>
    <w:rsid w:val="0054422E"/>
    <w:rsid w:val="00560E52"/>
    <w:rsid w:val="005650AC"/>
    <w:rsid w:val="00567A88"/>
    <w:rsid w:val="005854FC"/>
    <w:rsid w:val="0059039C"/>
    <w:rsid w:val="00594998"/>
    <w:rsid w:val="005A4DC5"/>
    <w:rsid w:val="005B7354"/>
    <w:rsid w:val="005C3559"/>
    <w:rsid w:val="005C430C"/>
    <w:rsid w:val="005C7F06"/>
    <w:rsid w:val="005D24EC"/>
    <w:rsid w:val="005D6E47"/>
    <w:rsid w:val="005F696F"/>
    <w:rsid w:val="00604DF6"/>
    <w:rsid w:val="006052C9"/>
    <w:rsid w:val="00621C04"/>
    <w:rsid w:val="00625E00"/>
    <w:rsid w:val="006329CC"/>
    <w:rsid w:val="006362B7"/>
    <w:rsid w:val="00643D2D"/>
    <w:rsid w:val="00651980"/>
    <w:rsid w:val="0065320B"/>
    <w:rsid w:val="00654E3B"/>
    <w:rsid w:val="006601AE"/>
    <w:rsid w:val="00664897"/>
    <w:rsid w:val="00666204"/>
    <w:rsid w:val="00677C31"/>
    <w:rsid w:val="006836CA"/>
    <w:rsid w:val="00694349"/>
    <w:rsid w:val="006A2873"/>
    <w:rsid w:val="006B1105"/>
    <w:rsid w:val="006B1F97"/>
    <w:rsid w:val="006B2889"/>
    <w:rsid w:val="006B5FC9"/>
    <w:rsid w:val="006C1C89"/>
    <w:rsid w:val="006C7BAC"/>
    <w:rsid w:val="006E767D"/>
    <w:rsid w:val="006E7AC0"/>
    <w:rsid w:val="006F3C18"/>
    <w:rsid w:val="0070283B"/>
    <w:rsid w:val="00703A96"/>
    <w:rsid w:val="00714066"/>
    <w:rsid w:val="0072265E"/>
    <w:rsid w:val="00723509"/>
    <w:rsid w:val="00725243"/>
    <w:rsid w:val="0074254B"/>
    <w:rsid w:val="00743F55"/>
    <w:rsid w:val="007474E9"/>
    <w:rsid w:val="00756CE5"/>
    <w:rsid w:val="0076189D"/>
    <w:rsid w:val="00770620"/>
    <w:rsid w:val="007714DD"/>
    <w:rsid w:val="007841F3"/>
    <w:rsid w:val="00787710"/>
    <w:rsid w:val="00787D16"/>
    <w:rsid w:val="007A75D6"/>
    <w:rsid w:val="007B2ECD"/>
    <w:rsid w:val="007C27D2"/>
    <w:rsid w:val="007C3EA7"/>
    <w:rsid w:val="007D33F8"/>
    <w:rsid w:val="007E357E"/>
    <w:rsid w:val="007E7159"/>
    <w:rsid w:val="007E7350"/>
    <w:rsid w:val="007E7DDD"/>
    <w:rsid w:val="007F1FF0"/>
    <w:rsid w:val="007F61B3"/>
    <w:rsid w:val="00807DD0"/>
    <w:rsid w:val="00811606"/>
    <w:rsid w:val="00815250"/>
    <w:rsid w:val="00816557"/>
    <w:rsid w:val="008214AD"/>
    <w:rsid w:val="008214D0"/>
    <w:rsid w:val="00821ABD"/>
    <w:rsid w:val="0082522B"/>
    <w:rsid w:val="00826D8E"/>
    <w:rsid w:val="00833EB8"/>
    <w:rsid w:val="00835E35"/>
    <w:rsid w:val="00840826"/>
    <w:rsid w:val="00842C24"/>
    <w:rsid w:val="008438EA"/>
    <w:rsid w:val="00851DE6"/>
    <w:rsid w:val="00855957"/>
    <w:rsid w:val="00861FB2"/>
    <w:rsid w:val="00876EFB"/>
    <w:rsid w:val="008808FB"/>
    <w:rsid w:val="008866BB"/>
    <w:rsid w:val="00894DF9"/>
    <w:rsid w:val="008A44D0"/>
    <w:rsid w:val="008A7ED3"/>
    <w:rsid w:val="008B21F3"/>
    <w:rsid w:val="008B45CB"/>
    <w:rsid w:val="008B7DC0"/>
    <w:rsid w:val="008C0817"/>
    <w:rsid w:val="008C4E4C"/>
    <w:rsid w:val="008C731A"/>
    <w:rsid w:val="008D1A98"/>
    <w:rsid w:val="008D61E5"/>
    <w:rsid w:val="008E342A"/>
    <w:rsid w:val="008F0815"/>
    <w:rsid w:val="008F1986"/>
    <w:rsid w:val="008F2289"/>
    <w:rsid w:val="009010DC"/>
    <w:rsid w:val="0090342D"/>
    <w:rsid w:val="0091177B"/>
    <w:rsid w:val="00937225"/>
    <w:rsid w:val="00940073"/>
    <w:rsid w:val="009452B1"/>
    <w:rsid w:val="00951574"/>
    <w:rsid w:val="00954ED7"/>
    <w:rsid w:val="009571D6"/>
    <w:rsid w:val="0095789F"/>
    <w:rsid w:val="009609D1"/>
    <w:rsid w:val="009670D5"/>
    <w:rsid w:val="009920DC"/>
    <w:rsid w:val="00993857"/>
    <w:rsid w:val="00993FFD"/>
    <w:rsid w:val="0099682D"/>
    <w:rsid w:val="009979F9"/>
    <w:rsid w:val="009A3C7D"/>
    <w:rsid w:val="009B5873"/>
    <w:rsid w:val="009C3199"/>
    <w:rsid w:val="009D481C"/>
    <w:rsid w:val="009D5079"/>
    <w:rsid w:val="009D7988"/>
    <w:rsid w:val="009E70BA"/>
    <w:rsid w:val="009F11DE"/>
    <w:rsid w:val="009F25E9"/>
    <w:rsid w:val="009F2BEC"/>
    <w:rsid w:val="00A00418"/>
    <w:rsid w:val="00A04824"/>
    <w:rsid w:val="00A23D63"/>
    <w:rsid w:val="00A2567D"/>
    <w:rsid w:val="00A31130"/>
    <w:rsid w:val="00A32816"/>
    <w:rsid w:val="00A36F6D"/>
    <w:rsid w:val="00A46AEC"/>
    <w:rsid w:val="00A62ED2"/>
    <w:rsid w:val="00A70657"/>
    <w:rsid w:val="00A82132"/>
    <w:rsid w:val="00A8594F"/>
    <w:rsid w:val="00A94966"/>
    <w:rsid w:val="00AA2CDF"/>
    <w:rsid w:val="00AB05D0"/>
    <w:rsid w:val="00AC1263"/>
    <w:rsid w:val="00AC6C75"/>
    <w:rsid w:val="00AD033D"/>
    <w:rsid w:val="00AD12D6"/>
    <w:rsid w:val="00AD6706"/>
    <w:rsid w:val="00AF4215"/>
    <w:rsid w:val="00AF5B17"/>
    <w:rsid w:val="00B0280C"/>
    <w:rsid w:val="00B03190"/>
    <w:rsid w:val="00B143D9"/>
    <w:rsid w:val="00B26E87"/>
    <w:rsid w:val="00B33497"/>
    <w:rsid w:val="00B447A4"/>
    <w:rsid w:val="00B4623E"/>
    <w:rsid w:val="00B509B0"/>
    <w:rsid w:val="00B62F90"/>
    <w:rsid w:val="00B7042E"/>
    <w:rsid w:val="00B83D5C"/>
    <w:rsid w:val="00BA3D51"/>
    <w:rsid w:val="00BA3FF8"/>
    <w:rsid w:val="00BB61FE"/>
    <w:rsid w:val="00BB63D8"/>
    <w:rsid w:val="00BC22C3"/>
    <w:rsid w:val="00BD269E"/>
    <w:rsid w:val="00BD3D18"/>
    <w:rsid w:val="00BD6851"/>
    <w:rsid w:val="00BE0A37"/>
    <w:rsid w:val="00BE2AD5"/>
    <w:rsid w:val="00BE31DC"/>
    <w:rsid w:val="00C0196F"/>
    <w:rsid w:val="00C040E6"/>
    <w:rsid w:val="00C041B5"/>
    <w:rsid w:val="00C1249A"/>
    <w:rsid w:val="00C15957"/>
    <w:rsid w:val="00C162F0"/>
    <w:rsid w:val="00C21880"/>
    <w:rsid w:val="00C34232"/>
    <w:rsid w:val="00C46098"/>
    <w:rsid w:val="00C65408"/>
    <w:rsid w:val="00C73E8C"/>
    <w:rsid w:val="00C73F25"/>
    <w:rsid w:val="00C93E53"/>
    <w:rsid w:val="00C96A8B"/>
    <w:rsid w:val="00CA4B01"/>
    <w:rsid w:val="00CB1F7A"/>
    <w:rsid w:val="00CB5191"/>
    <w:rsid w:val="00CC6EB5"/>
    <w:rsid w:val="00CD2F1B"/>
    <w:rsid w:val="00CE1631"/>
    <w:rsid w:val="00CE2AC5"/>
    <w:rsid w:val="00CE3F23"/>
    <w:rsid w:val="00CF1CC3"/>
    <w:rsid w:val="00D03751"/>
    <w:rsid w:val="00D05B90"/>
    <w:rsid w:val="00D11A6B"/>
    <w:rsid w:val="00D12797"/>
    <w:rsid w:val="00D12A78"/>
    <w:rsid w:val="00D175BD"/>
    <w:rsid w:val="00D2167C"/>
    <w:rsid w:val="00D24B3D"/>
    <w:rsid w:val="00D2637F"/>
    <w:rsid w:val="00D37BA3"/>
    <w:rsid w:val="00D406E4"/>
    <w:rsid w:val="00D436B7"/>
    <w:rsid w:val="00D543B6"/>
    <w:rsid w:val="00D577E9"/>
    <w:rsid w:val="00D673B4"/>
    <w:rsid w:val="00D7455E"/>
    <w:rsid w:val="00D7544A"/>
    <w:rsid w:val="00D85C95"/>
    <w:rsid w:val="00D87054"/>
    <w:rsid w:val="00D91CEC"/>
    <w:rsid w:val="00D9226E"/>
    <w:rsid w:val="00D96239"/>
    <w:rsid w:val="00DA102A"/>
    <w:rsid w:val="00DB6922"/>
    <w:rsid w:val="00DC67E6"/>
    <w:rsid w:val="00DD2244"/>
    <w:rsid w:val="00DD5626"/>
    <w:rsid w:val="00DE097E"/>
    <w:rsid w:val="00DE464E"/>
    <w:rsid w:val="00DF0C86"/>
    <w:rsid w:val="00DF5954"/>
    <w:rsid w:val="00DF75F1"/>
    <w:rsid w:val="00E052AB"/>
    <w:rsid w:val="00E06622"/>
    <w:rsid w:val="00E173CC"/>
    <w:rsid w:val="00E20621"/>
    <w:rsid w:val="00E343E2"/>
    <w:rsid w:val="00E45090"/>
    <w:rsid w:val="00E54A5C"/>
    <w:rsid w:val="00E67078"/>
    <w:rsid w:val="00E67C3B"/>
    <w:rsid w:val="00E76DDB"/>
    <w:rsid w:val="00E80EA5"/>
    <w:rsid w:val="00E81368"/>
    <w:rsid w:val="00E85060"/>
    <w:rsid w:val="00E93AC1"/>
    <w:rsid w:val="00E94F1E"/>
    <w:rsid w:val="00EA1C5B"/>
    <w:rsid w:val="00EA3060"/>
    <w:rsid w:val="00EC4EFE"/>
    <w:rsid w:val="00ED24EC"/>
    <w:rsid w:val="00EE013E"/>
    <w:rsid w:val="00EE11F4"/>
    <w:rsid w:val="00EE4F04"/>
    <w:rsid w:val="00EE7707"/>
    <w:rsid w:val="00EF1917"/>
    <w:rsid w:val="00F14EB6"/>
    <w:rsid w:val="00F16B57"/>
    <w:rsid w:val="00F16D6C"/>
    <w:rsid w:val="00F17DBD"/>
    <w:rsid w:val="00F20709"/>
    <w:rsid w:val="00F258A8"/>
    <w:rsid w:val="00F313A6"/>
    <w:rsid w:val="00F430C9"/>
    <w:rsid w:val="00F51F6C"/>
    <w:rsid w:val="00F55F94"/>
    <w:rsid w:val="00F613A7"/>
    <w:rsid w:val="00F66317"/>
    <w:rsid w:val="00F71C11"/>
    <w:rsid w:val="00F74022"/>
    <w:rsid w:val="00F800C0"/>
    <w:rsid w:val="00F8412A"/>
    <w:rsid w:val="00F91D2A"/>
    <w:rsid w:val="00F963D8"/>
    <w:rsid w:val="00FA03E9"/>
    <w:rsid w:val="00FB20A1"/>
    <w:rsid w:val="00FC3023"/>
    <w:rsid w:val="00FC417D"/>
    <w:rsid w:val="00FC5077"/>
    <w:rsid w:val="00FC6D58"/>
    <w:rsid w:val="00FC7038"/>
    <w:rsid w:val="00FE45BA"/>
    <w:rsid w:val="00FE4810"/>
    <w:rsid w:val="00FE792F"/>
    <w:rsid w:val="00FF0F3B"/>
    <w:rsid w:val="00FF5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F6790"/>
  <w15:docId w15:val="{8D5E92B3-0E59-44B5-8B7D-8D419C044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HAnsi"/>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5873"/>
    <w:pPr>
      <w:spacing w:after="0" w:line="240" w:lineRule="auto"/>
    </w:pPr>
  </w:style>
  <w:style w:type="paragraph" w:styleId="Heading1">
    <w:name w:val="heading 1"/>
    <w:basedOn w:val="Normal"/>
    <w:next w:val="Normal"/>
    <w:link w:val="Heading1Char"/>
    <w:uiPriority w:val="9"/>
    <w:qFormat/>
    <w:rsid w:val="009B5873"/>
    <w:pPr>
      <w:keepNext/>
      <w:keepLines/>
      <w:spacing w:before="480"/>
      <w:outlineLvl w:val="0"/>
    </w:pPr>
    <w:rPr>
      <w:rFonts w:asciiTheme="majorHAnsi" w:eastAsiaTheme="majorEastAsia" w:hAnsiTheme="majorHAnsi" w:cstheme="majorBidi"/>
      <w:b/>
      <w:bCs/>
      <w:color w:val="A5A5A5" w:themeColor="accent1" w:themeShade="BF"/>
      <w:sz w:val="28"/>
      <w:szCs w:val="28"/>
    </w:rPr>
  </w:style>
  <w:style w:type="paragraph" w:styleId="Heading3">
    <w:name w:val="heading 3"/>
    <w:basedOn w:val="Normal"/>
    <w:next w:val="Normal"/>
    <w:link w:val="Heading3Char"/>
    <w:uiPriority w:val="9"/>
    <w:semiHidden/>
    <w:unhideWhenUsed/>
    <w:qFormat/>
    <w:rsid w:val="008B45CB"/>
    <w:pPr>
      <w:keepNext/>
      <w:keepLines/>
      <w:spacing w:before="200"/>
      <w:outlineLvl w:val="2"/>
    </w:pPr>
    <w:rPr>
      <w:rFonts w:asciiTheme="majorHAnsi" w:eastAsiaTheme="majorEastAsia" w:hAnsiTheme="majorHAnsi" w:cstheme="majorBidi"/>
      <w:b/>
      <w:bCs/>
      <w:color w:val="DDDDD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5873"/>
    <w:rPr>
      <w:rFonts w:asciiTheme="majorHAnsi" w:eastAsiaTheme="majorEastAsia" w:hAnsiTheme="majorHAnsi" w:cstheme="majorBidi"/>
      <w:b/>
      <w:bCs/>
      <w:color w:val="A5A5A5" w:themeColor="accent1" w:themeShade="BF"/>
      <w:sz w:val="28"/>
      <w:szCs w:val="28"/>
      <w:lang w:val="en-US"/>
    </w:rPr>
  </w:style>
  <w:style w:type="paragraph" w:styleId="NoSpacing">
    <w:name w:val="No Spacing"/>
    <w:uiPriority w:val="1"/>
    <w:qFormat/>
    <w:rsid w:val="009B5873"/>
    <w:pPr>
      <w:spacing w:after="0" w:line="240" w:lineRule="auto"/>
    </w:pPr>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A2567D"/>
    <w:rPr>
      <w:rFonts w:ascii="Tahoma" w:hAnsi="Tahoma" w:cs="Tahoma"/>
      <w:sz w:val="16"/>
      <w:szCs w:val="16"/>
    </w:rPr>
  </w:style>
  <w:style w:type="character" w:customStyle="1" w:styleId="BalloonTextChar">
    <w:name w:val="Balloon Text Char"/>
    <w:basedOn w:val="DefaultParagraphFont"/>
    <w:link w:val="BalloonText"/>
    <w:uiPriority w:val="99"/>
    <w:semiHidden/>
    <w:rsid w:val="00A2567D"/>
    <w:rPr>
      <w:rFonts w:ascii="Tahoma" w:hAnsi="Tahoma" w:cs="Tahoma"/>
      <w:sz w:val="16"/>
      <w:szCs w:val="16"/>
    </w:rPr>
  </w:style>
  <w:style w:type="paragraph" w:styleId="ListParagraph">
    <w:name w:val="List Paragraph"/>
    <w:basedOn w:val="Normal"/>
    <w:uiPriority w:val="34"/>
    <w:qFormat/>
    <w:rsid w:val="00A2567D"/>
    <w:pPr>
      <w:ind w:left="720"/>
      <w:contextualSpacing/>
    </w:pPr>
  </w:style>
  <w:style w:type="character" w:customStyle="1" w:styleId="Heading3Char">
    <w:name w:val="Heading 3 Char"/>
    <w:basedOn w:val="DefaultParagraphFont"/>
    <w:link w:val="Heading3"/>
    <w:uiPriority w:val="9"/>
    <w:semiHidden/>
    <w:rsid w:val="008B45CB"/>
    <w:rPr>
      <w:rFonts w:asciiTheme="majorHAnsi" w:eastAsiaTheme="majorEastAsia" w:hAnsiTheme="majorHAnsi" w:cstheme="majorBidi"/>
      <w:b/>
      <w:bCs/>
      <w:color w:val="DDDDDD" w:themeColor="accent1"/>
    </w:rPr>
  </w:style>
  <w:style w:type="paragraph" w:styleId="Title">
    <w:name w:val="Title"/>
    <w:basedOn w:val="Normal"/>
    <w:link w:val="TitleChar"/>
    <w:qFormat/>
    <w:rsid w:val="008B45CB"/>
    <w:pPr>
      <w:jc w:val="center"/>
    </w:pPr>
    <w:rPr>
      <w:rFonts w:ascii="Comic Sans MS" w:eastAsia="Times New Roman" w:hAnsi="Comic Sans MS" w:cs="Times New Roman"/>
      <w:b/>
      <w:szCs w:val="20"/>
    </w:rPr>
  </w:style>
  <w:style w:type="character" w:customStyle="1" w:styleId="TitleChar">
    <w:name w:val="Title Char"/>
    <w:basedOn w:val="DefaultParagraphFont"/>
    <w:link w:val="Title"/>
    <w:rsid w:val="008B45CB"/>
    <w:rPr>
      <w:rFonts w:ascii="Comic Sans MS" w:eastAsia="Times New Roman" w:hAnsi="Comic Sans MS" w:cs="Times New Roman"/>
      <w:b/>
      <w:szCs w:val="20"/>
    </w:rPr>
  </w:style>
  <w:style w:type="paragraph" w:styleId="Header">
    <w:name w:val="header"/>
    <w:basedOn w:val="Normal"/>
    <w:link w:val="HeaderChar"/>
    <w:uiPriority w:val="99"/>
    <w:unhideWhenUsed/>
    <w:rsid w:val="0023481C"/>
    <w:pPr>
      <w:tabs>
        <w:tab w:val="center" w:pos="4513"/>
        <w:tab w:val="right" w:pos="9026"/>
      </w:tabs>
    </w:pPr>
  </w:style>
  <w:style w:type="character" w:customStyle="1" w:styleId="HeaderChar">
    <w:name w:val="Header Char"/>
    <w:basedOn w:val="DefaultParagraphFont"/>
    <w:link w:val="Header"/>
    <w:uiPriority w:val="99"/>
    <w:rsid w:val="0023481C"/>
  </w:style>
  <w:style w:type="paragraph" w:styleId="Footer">
    <w:name w:val="footer"/>
    <w:basedOn w:val="Normal"/>
    <w:link w:val="FooterChar"/>
    <w:uiPriority w:val="99"/>
    <w:unhideWhenUsed/>
    <w:rsid w:val="0023481C"/>
    <w:pPr>
      <w:tabs>
        <w:tab w:val="center" w:pos="4513"/>
        <w:tab w:val="right" w:pos="9026"/>
      </w:tabs>
    </w:pPr>
  </w:style>
  <w:style w:type="character" w:customStyle="1" w:styleId="FooterChar">
    <w:name w:val="Footer Char"/>
    <w:basedOn w:val="DefaultParagraphFont"/>
    <w:link w:val="Footer"/>
    <w:uiPriority w:val="99"/>
    <w:rsid w:val="0023481C"/>
  </w:style>
  <w:style w:type="paragraph" w:styleId="CommentText">
    <w:name w:val="annotation text"/>
    <w:basedOn w:val="Normal"/>
    <w:link w:val="CommentTextChar"/>
    <w:uiPriority w:val="99"/>
    <w:semiHidden/>
    <w:unhideWhenUsed/>
    <w:rsid w:val="00993857"/>
    <w:rPr>
      <w:rFonts w:ascii="Arial" w:eastAsia="Times New Roman" w:hAnsi="Arial" w:cs="Times New Roman"/>
      <w:sz w:val="20"/>
      <w:szCs w:val="20"/>
      <w:lang w:val="en-US"/>
    </w:rPr>
  </w:style>
  <w:style w:type="character" w:customStyle="1" w:styleId="CommentTextChar">
    <w:name w:val="Comment Text Char"/>
    <w:basedOn w:val="DefaultParagraphFont"/>
    <w:link w:val="CommentText"/>
    <w:uiPriority w:val="99"/>
    <w:semiHidden/>
    <w:rsid w:val="00993857"/>
    <w:rPr>
      <w:rFonts w:ascii="Arial" w:eastAsia="Times New Roman" w:hAnsi="Arial" w:cs="Times New Roman"/>
      <w:sz w:val="20"/>
      <w:szCs w:val="20"/>
      <w:lang w:val="en-US"/>
    </w:rPr>
  </w:style>
  <w:style w:type="character" w:styleId="CommentReference">
    <w:name w:val="annotation reference"/>
    <w:basedOn w:val="DefaultParagraphFont"/>
    <w:uiPriority w:val="99"/>
    <w:semiHidden/>
    <w:unhideWhenUsed/>
    <w:rsid w:val="00993857"/>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1599153">
      <w:bodyDiv w:val="1"/>
      <w:marLeft w:val="0"/>
      <w:marRight w:val="0"/>
      <w:marTop w:val="0"/>
      <w:marBottom w:val="0"/>
      <w:divBdr>
        <w:top w:val="none" w:sz="0" w:space="0" w:color="auto"/>
        <w:left w:val="none" w:sz="0" w:space="0" w:color="auto"/>
        <w:bottom w:val="none" w:sz="0" w:space="0" w:color="auto"/>
        <w:right w:val="none" w:sz="0" w:space="0" w:color="auto"/>
      </w:divBdr>
    </w:div>
    <w:div w:id="701129570">
      <w:bodyDiv w:val="1"/>
      <w:marLeft w:val="0"/>
      <w:marRight w:val="0"/>
      <w:marTop w:val="0"/>
      <w:marBottom w:val="0"/>
      <w:divBdr>
        <w:top w:val="none" w:sz="0" w:space="0" w:color="auto"/>
        <w:left w:val="none" w:sz="0" w:space="0" w:color="auto"/>
        <w:bottom w:val="none" w:sz="0" w:space="0" w:color="auto"/>
        <w:right w:val="none" w:sz="0" w:space="0" w:color="auto"/>
      </w:divBdr>
    </w:div>
    <w:div w:id="903032154">
      <w:bodyDiv w:val="1"/>
      <w:marLeft w:val="0"/>
      <w:marRight w:val="0"/>
      <w:marTop w:val="0"/>
      <w:marBottom w:val="0"/>
      <w:divBdr>
        <w:top w:val="none" w:sz="0" w:space="0" w:color="auto"/>
        <w:left w:val="none" w:sz="0" w:space="0" w:color="auto"/>
        <w:bottom w:val="none" w:sz="0" w:space="0" w:color="auto"/>
        <w:right w:val="none" w:sz="0" w:space="0" w:color="auto"/>
      </w:divBdr>
    </w:div>
    <w:div w:id="1177230018">
      <w:bodyDiv w:val="1"/>
      <w:marLeft w:val="0"/>
      <w:marRight w:val="0"/>
      <w:marTop w:val="0"/>
      <w:marBottom w:val="0"/>
      <w:divBdr>
        <w:top w:val="none" w:sz="0" w:space="0" w:color="auto"/>
        <w:left w:val="none" w:sz="0" w:space="0" w:color="auto"/>
        <w:bottom w:val="none" w:sz="0" w:space="0" w:color="auto"/>
        <w:right w:val="none" w:sz="0" w:space="0" w:color="auto"/>
      </w:divBdr>
    </w:div>
    <w:div w:id="1202664813">
      <w:bodyDiv w:val="1"/>
      <w:marLeft w:val="0"/>
      <w:marRight w:val="0"/>
      <w:marTop w:val="0"/>
      <w:marBottom w:val="0"/>
      <w:divBdr>
        <w:top w:val="none" w:sz="0" w:space="0" w:color="auto"/>
        <w:left w:val="none" w:sz="0" w:space="0" w:color="auto"/>
        <w:bottom w:val="none" w:sz="0" w:space="0" w:color="auto"/>
        <w:right w:val="none" w:sz="0" w:space="0" w:color="auto"/>
      </w:divBdr>
    </w:div>
    <w:div w:id="1222327307">
      <w:bodyDiv w:val="1"/>
      <w:marLeft w:val="0"/>
      <w:marRight w:val="0"/>
      <w:marTop w:val="0"/>
      <w:marBottom w:val="0"/>
      <w:divBdr>
        <w:top w:val="none" w:sz="0" w:space="0" w:color="auto"/>
        <w:left w:val="none" w:sz="0" w:space="0" w:color="auto"/>
        <w:bottom w:val="none" w:sz="0" w:space="0" w:color="auto"/>
        <w:right w:val="none" w:sz="0" w:space="0" w:color="auto"/>
      </w:divBdr>
    </w:div>
    <w:div w:id="1235969970">
      <w:bodyDiv w:val="1"/>
      <w:marLeft w:val="0"/>
      <w:marRight w:val="0"/>
      <w:marTop w:val="0"/>
      <w:marBottom w:val="0"/>
      <w:divBdr>
        <w:top w:val="none" w:sz="0" w:space="0" w:color="auto"/>
        <w:left w:val="none" w:sz="0" w:space="0" w:color="auto"/>
        <w:bottom w:val="none" w:sz="0" w:space="0" w:color="auto"/>
        <w:right w:val="none" w:sz="0" w:space="0" w:color="auto"/>
      </w:divBdr>
    </w:div>
    <w:div w:id="1448311319">
      <w:bodyDiv w:val="1"/>
      <w:marLeft w:val="0"/>
      <w:marRight w:val="0"/>
      <w:marTop w:val="0"/>
      <w:marBottom w:val="0"/>
      <w:divBdr>
        <w:top w:val="none" w:sz="0" w:space="0" w:color="auto"/>
        <w:left w:val="none" w:sz="0" w:space="0" w:color="auto"/>
        <w:bottom w:val="none" w:sz="0" w:space="0" w:color="auto"/>
        <w:right w:val="none" w:sz="0" w:space="0" w:color="auto"/>
      </w:divBdr>
    </w:div>
    <w:div w:id="1550530182">
      <w:bodyDiv w:val="1"/>
      <w:marLeft w:val="0"/>
      <w:marRight w:val="0"/>
      <w:marTop w:val="0"/>
      <w:marBottom w:val="0"/>
      <w:divBdr>
        <w:top w:val="none" w:sz="0" w:space="0" w:color="auto"/>
        <w:left w:val="none" w:sz="0" w:space="0" w:color="auto"/>
        <w:bottom w:val="none" w:sz="0" w:space="0" w:color="auto"/>
        <w:right w:val="none" w:sz="0" w:space="0" w:color="auto"/>
      </w:divBdr>
    </w:div>
    <w:div w:id="1968512656">
      <w:bodyDiv w:val="1"/>
      <w:marLeft w:val="0"/>
      <w:marRight w:val="0"/>
      <w:marTop w:val="0"/>
      <w:marBottom w:val="0"/>
      <w:divBdr>
        <w:top w:val="none" w:sz="0" w:space="0" w:color="auto"/>
        <w:left w:val="none" w:sz="0" w:space="0" w:color="auto"/>
        <w:bottom w:val="none" w:sz="0" w:space="0" w:color="auto"/>
        <w:right w:val="none" w:sz="0" w:space="0" w:color="auto"/>
      </w:divBdr>
    </w:div>
    <w:div w:id="2039968241">
      <w:bodyDiv w:val="1"/>
      <w:marLeft w:val="0"/>
      <w:marRight w:val="0"/>
      <w:marTop w:val="0"/>
      <w:marBottom w:val="0"/>
      <w:divBdr>
        <w:top w:val="none" w:sz="0" w:space="0" w:color="auto"/>
        <w:left w:val="none" w:sz="0" w:space="0" w:color="auto"/>
        <w:bottom w:val="none" w:sz="0" w:space="0" w:color="auto"/>
        <w:right w:val="none" w:sz="0" w:space="0" w:color="auto"/>
      </w:divBdr>
    </w:div>
    <w:div w:id="2045977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microsoft.com/office/2007/relationships/diagramDrawing" Target="diagrams/drawing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disclosurescotland.co.u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4.jpe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3.jpeg"/></Relationships>
</file>

<file path=word/diagrams/colors1.xml><?xml version="1.0" encoding="utf-8"?>
<dgm:colorsDef xmlns:dgm="http://schemas.openxmlformats.org/drawingml/2006/diagram" xmlns:a="http://schemas.openxmlformats.org/drawingml/2006/main" uniqueId="urn:microsoft.com/office/officeart/2005/8/colors/accent5_1">
  <dgm:title val=""/>
  <dgm:desc val=""/>
  <dgm:catLst>
    <dgm:cat type="accent5" pri="11100"/>
  </dgm:catLst>
  <dgm:styleLbl name="node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5">
        <a:shade val="80000"/>
      </a:schemeClr>
    </dgm:linClrLst>
    <dgm:effectClrLst/>
    <dgm:txLinClrLst/>
    <dgm:txFillClrLst/>
    <dgm:txEffectClrLst/>
  </dgm:styleLbl>
  <dgm:styleLbl name="node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f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align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bgImgPlace1">
    <dgm:fillClrLst meth="repeat">
      <a:schemeClr val="accent5">
        <a:tint val="40000"/>
      </a:schemeClr>
    </dgm:fillClrLst>
    <dgm:linClrLst meth="repeat">
      <a:schemeClr val="accent5">
        <a:shade val="80000"/>
      </a:schemeClr>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meth="repeat">
      <a:schemeClr val="dk1"/>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5">
        <a:shade val="80000"/>
      </a:schemeClr>
    </dgm:linClrLst>
    <dgm:effectClrLst/>
    <dgm:txLinClrLst/>
    <dgm:txFillClrLst meth="repeat">
      <a:schemeClr val="dk1"/>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dgm:txEffectClrLst/>
  </dgm:styleLbl>
  <dgm:styleLbl name="parChTrans2D2">
    <dgm:fillClrLst meth="repeat">
      <a:schemeClr val="accent5"/>
    </dgm:fillClrLst>
    <dgm:linClrLst meth="repeat">
      <a:schemeClr val="accent5"/>
    </dgm:linClrLst>
    <dgm:effectClrLst/>
    <dgm:txLinClrLst/>
    <dgm:txFillClrLst/>
    <dgm:txEffectClrLst/>
  </dgm:styleLbl>
  <dgm:styleLbl name="parChTrans2D3">
    <dgm:fillClrLst meth="repeat">
      <a:schemeClr val="accent5"/>
    </dgm:fillClrLst>
    <dgm:linClrLst meth="repeat">
      <a:schemeClr val="accent5"/>
    </dgm:linClrLst>
    <dgm:effectClrLst/>
    <dgm:txLinClrLst/>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conF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align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trAlignAcc1">
    <dgm:fillClrLst meth="repeat">
      <a:schemeClr val="accent5">
        <a:alpha val="40000"/>
        <a:tint val="40000"/>
      </a:schemeClr>
    </dgm:fillClrLst>
    <dgm:linClrLst meth="repeat">
      <a:schemeClr val="accent5"/>
    </dgm:linClrLst>
    <dgm:effectClrLst/>
    <dgm:txLinClrLst/>
    <dgm:txFillClrLst meth="repeat">
      <a:schemeClr val="dk1"/>
    </dgm:txFillClrLst>
    <dgm:txEffectClrLst/>
  </dgm:styleLbl>
  <dgm:styleLbl name="bgAcc1">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5">
        <a:alpha val="90000"/>
      </a:schemeClr>
    </dgm:linClrLst>
    <dgm:effectClrLst/>
    <dgm:txLinClrLst/>
    <dgm:txFillClrLst meth="repeat">
      <a:schemeClr val="dk1"/>
    </dgm:txFillClrLst>
    <dgm:txEffectClrLst/>
  </dgm:styleLbl>
  <dgm:styleLbl name="fgAcc0">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2">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3">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fgAcc4">
    <dgm:fillClrLst meth="repeat">
      <a:schemeClr val="accent5">
        <a:alpha val="90000"/>
        <a:tint val="4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F8764B4-DCF0-423A-B2C3-9702473F0FF4}" type="doc">
      <dgm:prSet loTypeId="urn:microsoft.com/office/officeart/2005/8/layout/orgChart1" loCatId="hierarchy" qsTypeId="urn:microsoft.com/office/officeart/2005/8/quickstyle/simple1" qsCatId="simple" csTypeId="urn:microsoft.com/office/officeart/2005/8/colors/accent5_1" csCatId="accent5" phldr="1"/>
      <dgm:spPr/>
      <dgm:t>
        <a:bodyPr/>
        <a:lstStyle/>
        <a:p>
          <a:endParaRPr lang="en-GB"/>
        </a:p>
      </dgm:t>
    </dgm:pt>
    <dgm:pt modelId="{D3C40451-ABAF-4798-BE78-7B07AE690594}">
      <dgm:prSet phldrT="[Text]" custT="1"/>
      <dgm:spPr>
        <a:xfrm>
          <a:off x="1640061" y="3019"/>
          <a:ext cx="1777035" cy="394441"/>
        </a:xfrm>
        <a:ln>
          <a:solidFill>
            <a:srgbClr val="00B0F0"/>
          </a:solidFill>
        </a:ln>
      </dgm:spPr>
      <dgm:t>
        <a:bodyPr/>
        <a:lstStyle/>
        <a:p>
          <a:r>
            <a:rPr lang="en-GB" sz="1000">
              <a:latin typeface="Calibri"/>
              <a:ea typeface="+mn-ea"/>
              <a:cs typeface="+mn-cs"/>
            </a:rPr>
            <a:t>Managing Director Hillcrest Futures</a:t>
          </a:r>
        </a:p>
      </dgm:t>
    </dgm:pt>
    <dgm:pt modelId="{37893D95-2B82-4BD8-8B01-424ECF01CE85}" type="parTrans" cxnId="{6309BB2C-A1EB-4460-98BD-FCB2B3F29454}">
      <dgm:prSet/>
      <dgm:spPr/>
      <dgm:t>
        <a:bodyPr/>
        <a:lstStyle/>
        <a:p>
          <a:endParaRPr lang="en-GB"/>
        </a:p>
      </dgm:t>
    </dgm:pt>
    <dgm:pt modelId="{2A636307-6217-4C49-B414-46B15E5F8717}" type="sibTrans" cxnId="{6309BB2C-A1EB-4460-98BD-FCB2B3F29454}">
      <dgm:prSet/>
      <dgm:spPr/>
      <dgm:t>
        <a:bodyPr/>
        <a:lstStyle/>
        <a:p>
          <a:endParaRPr lang="en-GB"/>
        </a:p>
      </dgm:t>
    </dgm:pt>
    <dgm:pt modelId="{169D88E7-78BD-49F9-93C7-53E9531D4810}" type="asst">
      <dgm:prSet phldrT="[Text]" custT="1"/>
      <dgm:spPr>
        <a:xfrm>
          <a:off x="943320" y="563125"/>
          <a:ext cx="1502425" cy="394441"/>
        </a:xfrm>
        <a:ln>
          <a:solidFill>
            <a:srgbClr val="00B0F0"/>
          </a:solidFill>
        </a:ln>
      </dgm:spPr>
      <dgm:t>
        <a:bodyPr/>
        <a:lstStyle/>
        <a:p>
          <a:r>
            <a:rPr lang="en-GB" sz="1000">
              <a:latin typeface="Calibri"/>
              <a:ea typeface="+mn-ea"/>
              <a:cs typeface="+mn-cs"/>
            </a:rPr>
            <a:t>Head of Service</a:t>
          </a:r>
        </a:p>
      </dgm:t>
    </dgm:pt>
    <dgm:pt modelId="{2D5CB3F4-EC77-4EDE-B9E2-0A60DE7B993A}" type="parTrans" cxnId="{48E13825-C75B-456B-9A1B-0CB837EA04AE}">
      <dgm:prSet/>
      <dgm:spPr>
        <a:xfrm>
          <a:off x="2400026" y="397460"/>
          <a:ext cx="91440" cy="362885"/>
        </a:xfrm>
        <a:ln>
          <a:solidFill>
            <a:srgbClr val="00B0F0"/>
          </a:solidFill>
        </a:ln>
      </dgm:spPr>
      <dgm:t>
        <a:bodyPr/>
        <a:lstStyle/>
        <a:p>
          <a:endParaRPr lang="en-GB"/>
        </a:p>
      </dgm:t>
    </dgm:pt>
    <dgm:pt modelId="{6558DD5B-B275-479A-8ABA-1B392A0DB1A4}" type="sibTrans" cxnId="{48E13825-C75B-456B-9A1B-0CB837EA04AE}">
      <dgm:prSet/>
      <dgm:spPr/>
      <dgm:t>
        <a:bodyPr/>
        <a:lstStyle/>
        <a:p>
          <a:endParaRPr lang="en-GB"/>
        </a:p>
      </dgm:t>
    </dgm:pt>
    <dgm:pt modelId="{4F10DFA2-8B23-4807-B482-EDCB0AF3F943}">
      <dgm:prSet phldrT="[Text]" custT="1"/>
      <dgm:spPr>
        <a:xfrm>
          <a:off x="2007680" y="1123231"/>
          <a:ext cx="1041797" cy="394441"/>
        </a:xfrm>
        <a:ln>
          <a:solidFill>
            <a:srgbClr val="00B0F0"/>
          </a:solidFill>
        </a:ln>
      </dgm:spPr>
      <dgm:t>
        <a:bodyPr/>
        <a:lstStyle/>
        <a:p>
          <a:r>
            <a:rPr lang="en-GB" sz="1000">
              <a:latin typeface="Calibri"/>
              <a:ea typeface="+mn-ea"/>
              <a:cs typeface="+mn-cs"/>
            </a:rPr>
            <a:t>Business Manager</a:t>
          </a:r>
        </a:p>
      </dgm:t>
    </dgm:pt>
    <dgm:pt modelId="{FA56E268-BA1E-422C-A45B-62BD99CAA98A}" type="parTrans" cxnId="{926DBAD4-4814-4859-AF93-AAFD22D67643}">
      <dgm:prSet/>
      <dgm:spPr>
        <a:xfrm>
          <a:off x="2482859" y="397460"/>
          <a:ext cx="91440" cy="725771"/>
        </a:xfrm>
        <a:ln>
          <a:solidFill>
            <a:srgbClr val="00B0F0"/>
          </a:solidFill>
        </a:ln>
      </dgm:spPr>
      <dgm:t>
        <a:bodyPr/>
        <a:lstStyle/>
        <a:p>
          <a:endParaRPr lang="en-GB"/>
        </a:p>
      </dgm:t>
    </dgm:pt>
    <dgm:pt modelId="{7755D4E9-57F7-47D4-A623-AF8FCEE1CBC1}" type="sibTrans" cxnId="{926DBAD4-4814-4859-AF93-AAFD22D67643}">
      <dgm:prSet/>
      <dgm:spPr/>
      <dgm:t>
        <a:bodyPr/>
        <a:lstStyle/>
        <a:p>
          <a:endParaRPr lang="en-GB"/>
        </a:p>
      </dgm:t>
    </dgm:pt>
    <dgm:pt modelId="{BFB945D7-EE92-40E4-9794-EBFA3461BEC2}">
      <dgm:prSet custT="1"/>
      <dgm:spPr>
        <a:xfrm>
          <a:off x="2024933" y="1683337"/>
          <a:ext cx="1007291" cy="394441"/>
        </a:xfrm>
        <a:ln>
          <a:solidFill>
            <a:srgbClr val="00B0F0"/>
          </a:solidFill>
        </a:ln>
      </dgm:spPr>
      <dgm:t>
        <a:bodyPr/>
        <a:lstStyle/>
        <a:p>
          <a:r>
            <a:rPr lang="en-GB" sz="1000">
              <a:latin typeface="Calibri"/>
              <a:ea typeface="+mn-ea"/>
              <a:cs typeface="+mn-cs"/>
            </a:rPr>
            <a:t>Operations Manager</a:t>
          </a:r>
        </a:p>
      </dgm:t>
    </dgm:pt>
    <dgm:pt modelId="{C29C5ABB-3D2D-4714-B8B3-B594353FCFCB}" type="parTrans" cxnId="{0B21E385-E5CF-475E-BE57-EAF464982C54}">
      <dgm:prSet/>
      <dgm:spPr>
        <a:xfrm>
          <a:off x="2482859" y="1517672"/>
          <a:ext cx="91440" cy="165665"/>
        </a:xfrm>
      </dgm:spPr>
      <dgm:t>
        <a:bodyPr/>
        <a:lstStyle/>
        <a:p>
          <a:endParaRPr lang="en-GB"/>
        </a:p>
      </dgm:t>
    </dgm:pt>
    <dgm:pt modelId="{B91988DA-8BB1-4223-AAE0-BA4D88D0BE46}" type="sibTrans" cxnId="{0B21E385-E5CF-475E-BE57-EAF464982C54}">
      <dgm:prSet/>
      <dgm:spPr/>
      <dgm:t>
        <a:bodyPr/>
        <a:lstStyle/>
        <a:p>
          <a:endParaRPr lang="en-GB"/>
        </a:p>
      </dgm:t>
    </dgm:pt>
    <dgm:pt modelId="{A78F57EB-A2C5-41B2-9BD5-2966CAA70782}">
      <dgm:prSet custT="1"/>
      <dgm:spPr>
        <a:ln>
          <a:solidFill>
            <a:srgbClr val="00B0F0"/>
          </a:solidFill>
        </a:ln>
      </dgm:spPr>
      <dgm:t>
        <a:bodyPr/>
        <a:lstStyle/>
        <a:p>
          <a:r>
            <a:rPr lang="en-GB" sz="1000"/>
            <a:t>Project Worker</a:t>
          </a:r>
        </a:p>
      </dgm:t>
    </dgm:pt>
    <dgm:pt modelId="{0B7E6A76-67A4-4AAB-B507-944AC51DCD19}" type="parTrans" cxnId="{5930A6A5-E737-498C-BCB2-64981A3C6D28}">
      <dgm:prSet/>
      <dgm:spPr>
        <a:ln>
          <a:solidFill>
            <a:srgbClr val="00B0F0"/>
          </a:solidFill>
        </a:ln>
      </dgm:spPr>
      <dgm:t>
        <a:bodyPr/>
        <a:lstStyle/>
        <a:p>
          <a:endParaRPr lang="en-GB"/>
        </a:p>
      </dgm:t>
    </dgm:pt>
    <dgm:pt modelId="{6BE91644-ADD9-4D41-8656-C58588FD78AA}" type="sibTrans" cxnId="{5930A6A5-E737-498C-BCB2-64981A3C6D28}">
      <dgm:prSet/>
      <dgm:spPr/>
      <dgm:t>
        <a:bodyPr/>
        <a:lstStyle/>
        <a:p>
          <a:endParaRPr lang="en-GB"/>
        </a:p>
      </dgm:t>
    </dgm:pt>
    <dgm:pt modelId="{8F0EA9A4-7E10-4D4F-BB80-2C367D26B825}">
      <dgm:prSet custT="1"/>
      <dgm:spPr>
        <a:ln>
          <a:solidFill>
            <a:srgbClr val="00B0F0"/>
          </a:solidFill>
        </a:ln>
      </dgm:spPr>
      <dgm:t>
        <a:bodyPr/>
        <a:lstStyle/>
        <a:p>
          <a:r>
            <a:rPr lang="en-GB" sz="1000"/>
            <a:t>Service Manager</a:t>
          </a:r>
        </a:p>
      </dgm:t>
    </dgm:pt>
    <dgm:pt modelId="{AADB216C-727B-4694-A158-08E3AF404EA3}" type="parTrans" cxnId="{18C164A7-5E8D-4EFB-96B7-1BECB9E1418E}">
      <dgm:prSet/>
      <dgm:spPr>
        <a:ln>
          <a:solidFill>
            <a:srgbClr val="00B0F0"/>
          </a:solidFill>
        </a:ln>
      </dgm:spPr>
      <dgm:t>
        <a:bodyPr/>
        <a:lstStyle/>
        <a:p>
          <a:endParaRPr lang="en-GB"/>
        </a:p>
      </dgm:t>
    </dgm:pt>
    <dgm:pt modelId="{D4F1485A-F5E9-45D9-819E-74BE6F7CCF05}" type="sibTrans" cxnId="{18C164A7-5E8D-4EFB-96B7-1BECB9E1418E}">
      <dgm:prSet/>
      <dgm:spPr/>
      <dgm:t>
        <a:bodyPr/>
        <a:lstStyle/>
        <a:p>
          <a:endParaRPr lang="en-GB"/>
        </a:p>
      </dgm:t>
    </dgm:pt>
    <dgm:pt modelId="{334BE7DD-0B3D-4FA0-A715-CDFDE1BAE075}" type="pres">
      <dgm:prSet presAssocID="{DF8764B4-DCF0-423A-B2C3-9702473F0FF4}" presName="hierChild1" presStyleCnt="0">
        <dgm:presLayoutVars>
          <dgm:orgChart val="1"/>
          <dgm:chPref val="1"/>
          <dgm:dir/>
          <dgm:animOne val="branch"/>
          <dgm:animLvl val="lvl"/>
          <dgm:resizeHandles/>
        </dgm:presLayoutVars>
      </dgm:prSet>
      <dgm:spPr/>
    </dgm:pt>
    <dgm:pt modelId="{487D4E52-7111-4BDB-8AE0-3DC76DD75CE7}" type="pres">
      <dgm:prSet presAssocID="{D3C40451-ABAF-4798-BE78-7B07AE690594}" presName="hierRoot1" presStyleCnt="0">
        <dgm:presLayoutVars>
          <dgm:hierBranch val="init"/>
        </dgm:presLayoutVars>
      </dgm:prSet>
      <dgm:spPr/>
    </dgm:pt>
    <dgm:pt modelId="{8658DC3D-BA67-4611-8EF5-22727EBE8572}" type="pres">
      <dgm:prSet presAssocID="{D3C40451-ABAF-4798-BE78-7B07AE690594}" presName="rootComposite1" presStyleCnt="0"/>
      <dgm:spPr/>
    </dgm:pt>
    <dgm:pt modelId="{9FD006FA-3CB7-4F21-900C-45603CA49E5A}" type="pres">
      <dgm:prSet presAssocID="{D3C40451-ABAF-4798-BE78-7B07AE690594}" presName="rootText1" presStyleLbl="node0" presStyleIdx="0" presStyleCnt="1" custScaleX="306659">
        <dgm:presLayoutVars>
          <dgm:chPref val="3"/>
        </dgm:presLayoutVars>
      </dgm:prSet>
      <dgm:spPr/>
    </dgm:pt>
    <dgm:pt modelId="{D68C16C3-1360-4A76-9B63-A8550C82D221}" type="pres">
      <dgm:prSet presAssocID="{D3C40451-ABAF-4798-BE78-7B07AE690594}" presName="rootConnector1" presStyleLbl="node1" presStyleIdx="0" presStyleCnt="0"/>
      <dgm:spPr/>
    </dgm:pt>
    <dgm:pt modelId="{EC0E80F2-279B-4A9A-BD98-B72CF6CE3C57}" type="pres">
      <dgm:prSet presAssocID="{D3C40451-ABAF-4798-BE78-7B07AE690594}" presName="hierChild2" presStyleCnt="0"/>
      <dgm:spPr/>
    </dgm:pt>
    <dgm:pt modelId="{1BD3FEAB-3E9A-4CC6-B655-674F2DD31869}" type="pres">
      <dgm:prSet presAssocID="{FA56E268-BA1E-422C-A45B-62BD99CAA98A}" presName="Name37" presStyleLbl="parChTrans1D2" presStyleIdx="0" presStyleCnt="2"/>
      <dgm:spPr/>
    </dgm:pt>
    <dgm:pt modelId="{F4A83E18-B96E-4B52-A13B-02824FAB8647}" type="pres">
      <dgm:prSet presAssocID="{4F10DFA2-8B23-4807-B482-EDCB0AF3F943}" presName="hierRoot2" presStyleCnt="0">
        <dgm:presLayoutVars>
          <dgm:hierBranch val="init"/>
        </dgm:presLayoutVars>
      </dgm:prSet>
      <dgm:spPr/>
    </dgm:pt>
    <dgm:pt modelId="{51FCF405-5E58-4CAC-B7B2-F352A91E5EAE}" type="pres">
      <dgm:prSet presAssocID="{4F10DFA2-8B23-4807-B482-EDCB0AF3F943}" presName="rootComposite" presStyleCnt="0"/>
      <dgm:spPr/>
    </dgm:pt>
    <dgm:pt modelId="{689081A3-5FC5-44B5-B34E-409A5B7A8553}" type="pres">
      <dgm:prSet presAssocID="{4F10DFA2-8B23-4807-B482-EDCB0AF3F943}" presName="rootText" presStyleLbl="node2" presStyleIdx="0" presStyleCnt="1" custScaleX="171250">
        <dgm:presLayoutVars>
          <dgm:chPref val="3"/>
        </dgm:presLayoutVars>
      </dgm:prSet>
      <dgm:spPr/>
    </dgm:pt>
    <dgm:pt modelId="{BEDE1AB7-0950-4C2B-A7FE-61B1922C7717}" type="pres">
      <dgm:prSet presAssocID="{4F10DFA2-8B23-4807-B482-EDCB0AF3F943}" presName="rootConnector" presStyleLbl="node2" presStyleIdx="0" presStyleCnt="1"/>
      <dgm:spPr/>
    </dgm:pt>
    <dgm:pt modelId="{897E642B-1F95-475F-B50E-FA46C3CE8A09}" type="pres">
      <dgm:prSet presAssocID="{4F10DFA2-8B23-4807-B482-EDCB0AF3F943}" presName="hierChild4" presStyleCnt="0"/>
      <dgm:spPr/>
    </dgm:pt>
    <dgm:pt modelId="{E3E5FAA6-5F40-4941-9785-5FB9F24F850E}" type="pres">
      <dgm:prSet presAssocID="{C29C5ABB-3D2D-4714-B8B3-B594353FCFCB}" presName="Name37" presStyleLbl="parChTrans1D3" presStyleIdx="0" presStyleCnt="1"/>
      <dgm:spPr/>
    </dgm:pt>
    <dgm:pt modelId="{0ECB8005-7852-4402-AC31-45A6D511A79A}" type="pres">
      <dgm:prSet presAssocID="{BFB945D7-EE92-40E4-9794-EBFA3461BEC2}" presName="hierRoot2" presStyleCnt="0">
        <dgm:presLayoutVars>
          <dgm:hierBranch val="init"/>
        </dgm:presLayoutVars>
      </dgm:prSet>
      <dgm:spPr/>
    </dgm:pt>
    <dgm:pt modelId="{2E4438DC-15EB-45BF-8B0A-55EC8E178526}" type="pres">
      <dgm:prSet presAssocID="{BFB945D7-EE92-40E4-9794-EBFA3461BEC2}" presName="rootComposite" presStyleCnt="0"/>
      <dgm:spPr/>
    </dgm:pt>
    <dgm:pt modelId="{38A8D9CD-85F6-44C0-8E0B-E00D90CB869E}" type="pres">
      <dgm:prSet presAssocID="{BFB945D7-EE92-40E4-9794-EBFA3461BEC2}" presName="rootText" presStyleLbl="node3" presStyleIdx="0" presStyleCnt="1" custScaleX="193889">
        <dgm:presLayoutVars>
          <dgm:chPref val="3"/>
        </dgm:presLayoutVars>
      </dgm:prSet>
      <dgm:spPr/>
    </dgm:pt>
    <dgm:pt modelId="{A450C10A-3F61-4EEA-8E5B-C93DC4484950}" type="pres">
      <dgm:prSet presAssocID="{BFB945D7-EE92-40E4-9794-EBFA3461BEC2}" presName="rootConnector" presStyleLbl="node3" presStyleIdx="0" presStyleCnt="1"/>
      <dgm:spPr/>
    </dgm:pt>
    <dgm:pt modelId="{DBEED364-1C98-4CD1-BDB6-D46CF756EACF}" type="pres">
      <dgm:prSet presAssocID="{BFB945D7-EE92-40E4-9794-EBFA3461BEC2}" presName="hierChild4" presStyleCnt="0"/>
      <dgm:spPr/>
    </dgm:pt>
    <dgm:pt modelId="{0513E442-913B-4FC6-A935-BAE04CF67462}" type="pres">
      <dgm:prSet presAssocID="{AADB216C-727B-4694-A158-08E3AF404EA3}" presName="Name37" presStyleLbl="parChTrans1D4" presStyleIdx="0" presStyleCnt="2"/>
      <dgm:spPr/>
    </dgm:pt>
    <dgm:pt modelId="{3D9B8635-F88C-4B3B-9EC1-92D93A44B6C1}" type="pres">
      <dgm:prSet presAssocID="{8F0EA9A4-7E10-4D4F-BB80-2C367D26B825}" presName="hierRoot2" presStyleCnt="0">
        <dgm:presLayoutVars>
          <dgm:hierBranch val="init"/>
        </dgm:presLayoutVars>
      </dgm:prSet>
      <dgm:spPr/>
    </dgm:pt>
    <dgm:pt modelId="{A6F8FF28-90C1-45A5-8F59-ABDC32AD598D}" type="pres">
      <dgm:prSet presAssocID="{8F0EA9A4-7E10-4D4F-BB80-2C367D26B825}" presName="rootComposite" presStyleCnt="0"/>
      <dgm:spPr/>
    </dgm:pt>
    <dgm:pt modelId="{7840ED08-A8DB-46E0-84F5-688327BC6B0E}" type="pres">
      <dgm:prSet presAssocID="{8F0EA9A4-7E10-4D4F-BB80-2C367D26B825}" presName="rootText" presStyleLbl="node4" presStyleIdx="0" presStyleCnt="2" custScaleX="185215">
        <dgm:presLayoutVars>
          <dgm:chPref val="3"/>
        </dgm:presLayoutVars>
      </dgm:prSet>
      <dgm:spPr/>
    </dgm:pt>
    <dgm:pt modelId="{950B923D-62C7-4553-B723-5BF4005B2F66}" type="pres">
      <dgm:prSet presAssocID="{8F0EA9A4-7E10-4D4F-BB80-2C367D26B825}" presName="rootConnector" presStyleLbl="node4" presStyleIdx="0" presStyleCnt="2"/>
      <dgm:spPr/>
    </dgm:pt>
    <dgm:pt modelId="{9CAB9973-4EFD-430E-8D69-E12B0A463DFB}" type="pres">
      <dgm:prSet presAssocID="{8F0EA9A4-7E10-4D4F-BB80-2C367D26B825}" presName="hierChild4" presStyleCnt="0"/>
      <dgm:spPr/>
    </dgm:pt>
    <dgm:pt modelId="{7967D401-2317-4054-A21F-FE6E19089AA5}" type="pres">
      <dgm:prSet presAssocID="{0B7E6A76-67A4-4AAB-B507-944AC51DCD19}" presName="Name37" presStyleLbl="parChTrans1D4" presStyleIdx="1" presStyleCnt="2"/>
      <dgm:spPr/>
    </dgm:pt>
    <dgm:pt modelId="{4698DEA4-732D-4442-AD23-C7863BA6C18C}" type="pres">
      <dgm:prSet presAssocID="{A78F57EB-A2C5-41B2-9BD5-2966CAA70782}" presName="hierRoot2" presStyleCnt="0">
        <dgm:presLayoutVars>
          <dgm:hierBranch val="init"/>
        </dgm:presLayoutVars>
      </dgm:prSet>
      <dgm:spPr/>
    </dgm:pt>
    <dgm:pt modelId="{C90F59B7-9283-404B-84BD-BB43BBDF0DE4}" type="pres">
      <dgm:prSet presAssocID="{A78F57EB-A2C5-41B2-9BD5-2966CAA70782}" presName="rootComposite" presStyleCnt="0"/>
      <dgm:spPr/>
    </dgm:pt>
    <dgm:pt modelId="{48B53283-A6F6-4A6E-AE85-183E209F860A}" type="pres">
      <dgm:prSet presAssocID="{A78F57EB-A2C5-41B2-9BD5-2966CAA70782}" presName="rootText" presStyleLbl="node4" presStyleIdx="1" presStyleCnt="2" custScaleX="186127">
        <dgm:presLayoutVars>
          <dgm:chPref val="3"/>
        </dgm:presLayoutVars>
      </dgm:prSet>
      <dgm:spPr/>
    </dgm:pt>
    <dgm:pt modelId="{2CEEEB14-5FF5-48E1-B4D9-7237045AFF8A}" type="pres">
      <dgm:prSet presAssocID="{A78F57EB-A2C5-41B2-9BD5-2966CAA70782}" presName="rootConnector" presStyleLbl="node4" presStyleIdx="1" presStyleCnt="2"/>
      <dgm:spPr/>
    </dgm:pt>
    <dgm:pt modelId="{FDF30C80-5CFC-4175-BCD9-0ECF73FA2BD6}" type="pres">
      <dgm:prSet presAssocID="{A78F57EB-A2C5-41B2-9BD5-2966CAA70782}" presName="hierChild4" presStyleCnt="0"/>
      <dgm:spPr/>
    </dgm:pt>
    <dgm:pt modelId="{7C2878C0-410B-41FF-8BB6-49C0E89BD7B4}" type="pres">
      <dgm:prSet presAssocID="{A78F57EB-A2C5-41B2-9BD5-2966CAA70782}" presName="hierChild5" presStyleCnt="0"/>
      <dgm:spPr/>
    </dgm:pt>
    <dgm:pt modelId="{5F2A82DE-1E27-457A-AF0A-E627BA4E192E}" type="pres">
      <dgm:prSet presAssocID="{8F0EA9A4-7E10-4D4F-BB80-2C367D26B825}" presName="hierChild5" presStyleCnt="0"/>
      <dgm:spPr/>
    </dgm:pt>
    <dgm:pt modelId="{FE3EDEFB-CBDA-43E4-A341-AE5C709234CC}" type="pres">
      <dgm:prSet presAssocID="{BFB945D7-EE92-40E4-9794-EBFA3461BEC2}" presName="hierChild5" presStyleCnt="0"/>
      <dgm:spPr/>
    </dgm:pt>
    <dgm:pt modelId="{6876F3DA-1A70-46B6-9453-790AD4CF7F9A}" type="pres">
      <dgm:prSet presAssocID="{4F10DFA2-8B23-4807-B482-EDCB0AF3F943}" presName="hierChild5" presStyleCnt="0"/>
      <dgm:spPr/>
    </dgm:pt>
    <dgm:pt modelId="{1A272625-8FC9-4B49-9D16-BBF94468F452}" type="pres">
      <dgm:prSet presAssocID="{D3C40451-ABAF-4798-BE78-7B07AE690594}" presName="hierChild3" presStyleCnt="0"/>
      <dgm:spPr/>
    </dgm:pt>
    <dgm:pt modelId="{9CD9C7A9-6A92-471F-A71A-CD4990B5F7DC}" type="pres">
      <dgm:prSet presAssocID="{2D5CB3F4-EC77-4EDE-B9E2-0A60DE7B993A}" presName="Name111" presStyleLbl="parChTrans1D2" presStyleIdx="1" presStyleCnt="2"/>
      <dgm:spPr/>
    </dgm:pt>
    <dgm:pt modelId="{1C8A3671-2D06-4DA6-8417-2CCE8CB1055E}" type="pres">
      <dgm:prSet presAssocID="{169D88E7-78BD-49F9-93C7-53E9531D4810}" presName="hierRoot3" presStyleCnt="0">
        <dgm:presLayoutVars>
          <dgm:hierBranch val="init"/>
        </dgm:presLayoutVars>
      </dgm:prSet>
      <dgm:spPr/>
    </dgm:pt>
    <dgm:pt modelId="{8C619C4E-E42F-4DD2-9A71-53F765F45EB0}" type="pres">
      <dgm:prSet presAssocID="{169D88E7-78BD-49F9-93C7-53E9531D4810}" presName="rootComposite3" presStyleCnt="0"/>
      <dgm:spPr/>
    </dgm:pt>
    <dgm:pt modelId="{7AA936C3-EA00-428A-A6BF-5468EFBAB3EE}" type="pres">
      <dgm:prSet presAssocID="{169D88E7-78BD-49F9-93C7-53E9531D4810}" presName="rootText3" presStyleLbl="asst1" presStyleIdx="0" presStyleCnt="1" custScaleX="189636">
        <dgm:presLayoutVars>
          <dgm:chPref val="3"/>
        </dgm:presLayoutVars>
      </dgm:prSet>
      <dgm:spPr/>
    </dgm:pt>
    <dgm:pt modelId="{68B88AE4-E6A7-40A7-873A-8000030B3ED9}" type="pres">
      <dgm:prSet presAssocID="{169D88E7-78BD-49F9-93C7-53E9531D4810}" presName="rootConnector3" presStyleLbl="asst1" presStyleIdx="0" presStyleCnt="1"/>
      <dgm:spPr/>
    </dgm:pt>
    <dgm:pt modelId="{AC700143-94C9-4075-A422-9896B758726E}" type="pres">
      <dgm:prSet presAssocID="{169D88E7-78BD-49F9-93C7-53E9531D4810}" presName="hierChild6" presStyleCnt="0"/>
      <dgm:spPr/>
    </dgm:pt>
    <dgm:pt modelId="{B7AA58A6-6FD8-4C22-8DAF-37087166D39D}" type="pres">
      <dgm:prSet presAssocID="{169D88E7-78BD-49F9-93C7-53E9531D4810}" presName="hierChild7" presStyleCnt="0"/>
      <dgm:spPr/>
    </dgm:pt>
  </dgm:ptLst>
  <dgm:cxnLst>
    <dgm:cxn modelId="{5135FC11-8ECE-4FC5-B7BD-224B25C76B7A}" type="presOf" srcId="{FA56E268-BA1E-422C-A45B-62BD99CAA98A}" destId="{1BD3FEAB-3E9A-4CC6-B655-674F2DD31869}" srcOrd="0" destOrd="0" presId="urn:microsoft.com/office/officeart/2005/8/layout/orgChart1"/>
    <dgm:cxn modelId="{71E52C14-94CA-42BC-AAF0-2A12C5FCB3D0}" type="presOf" srcId="{BFB945D7-EE92-40E4-9794-EBFA3461BEC2}" destId="{A450C10A-3F61-4EEA-8E5B-C93DC4484950}" srcOrd="1" destOrd="0" presId="urn:microsoft.com/office/officeart/2005/8/layout/orgChart1"/>
    <dgm:cxn modelId="{48E13825-C75B-456B-9A1B-0CB837EA04AE}" srcId="{D3C40451-ABAF-4798-BE78-7B07AE690594}" destId="{169D88E7-78BD-49F9-93C7-53E9531D4810}" srcOrd="0" destOrd="0" parTransId="{2D5CB3F4-EC77-4EDE-B9E2-0A60DE7B993A}" sibTransId="{6558DD5B-B275-479A-8ABA-1B392A0DB1A4}"/>
    <dgm:cxn modelId="{C6528B2A-9C6D-4D57-A9F8-CD0494F45823}" type="presOf" srcId="{4F10DFA2-8B23-4807-B482-EDCB0AF3F943}" destId="{BEDE1AB7-0950-4C2B-A7FE-61B1922C7717}" srcOrd="1" destOrd="0" presId="urn:microsoft.com/office/officeart/2005/8/layout/orgChart1"/>
    <dgm:cxn modelId="{6309BB2C-A1EB-4460-98BD-FCB2B3F29454}" srcId="{DF8764B4-DCF0-423A-B2C3-9702473F0FF4}" destId="{D3C40451-ABAF-4798-BE78-7B07AE690594}" srcOrd="0" destOrd="0" parTransId="{37893D95-2B82-4BD8-8B01-424ECF01CE85}" sibTransId="{2A636307-6217-4C49-B414-46B15E5F8717}"/>
    <dgm:cxn modelId="{8DEC084D-4F49-44DE-8757-7B013D2C3A37}" type="presOf" srcId="{C29C5ABB-3D2D-4714-B8B3-B594353FCFCB}" destId="{E3E5FAA6-5F40-4941-9785-5FB9F24F850E}" srcOrd="0" destOrd="0" presId="urn:microsoft.com/office/officeart/2005/8/layout/orgChart1"/>
    <dgm:cxn modelId="{55A4DC70-BA42-48B0-91F8-3DF8C9E52F4E}" type="presOf" srcId="{8F0EA9A4-7E10-4D4F-BB80-2C367D26B825}" destId="{950B923D-62C7-4553-B723-5BF4005B2F66}" srcOrd="1" destOrd="0" presId="urn:microsoft.com/office/officeart/2005/8/layout/orgChart1"/>
    <dgm:cxn modelId="{B6886A76-5334-4FA5-900C-7422ABBCDB82}" type="presOf" srcId="{169D88E7-78BD-49F9-93C7-53E9531D4810}" destId="{7AA936C3-EA00-428A-A6BF-5468EFBAB3EE}" srcOrd="0" destOrd="0" presId="urn:microsoft.com/office/officeart/2005/8/layout/orgChart1"/>
    <dgm:cxn modelId="{27101558-A8B7-4D23-9E6F-40E43824A72B}" type="presOf" srcId="{DF8764B4-DCF0-423A-B2C3-9702473F0FF4}" destId="{334BE7DD-0B3D-4FA0-A715-CDFDE1BAE075}" srcOrd="0" destOrd="0" presId="urn:microsoft.com/office/officeart/2005/8/layout/orgChart1"/>
    <dgm:cxn modelId="{9CA44881-FA85-4169-BD32-CB6CB1B56F0A}" type="presOf" srcId="{0B7E6A76-67A4-4AAB-B507-944AC51DCD19}" destId="{7967D401-2317-4054-A21F-FE6E19089AA5}" srcOrd="0" destOrd="0" presId="urn:microsoft.com/office/officeart/2005/8/layout/orgChart1"/>
    <dgm:cxn modelId="{0B21E385-E5CF-475E-BE57-EAF464982C54}" srcId="{4F10DFA2-8B23-4807-B482-EDCB0AF3F943}" destId="{BFB945D7-EE92-40E4-9794-EBFA3461BEC2}" srcOrd="0" destOrd="0" parTransId="{C29C5ABB-3D2D-4714-B8B3-B594353FCFCB}" sibTransId="{B91988DA-8BB1-4223-AAE0-BA4D88D0BE46}"/>
    <dgm:cxn modelId="{67A2B79F-1B92-4C42-B8E7-2453416F65FD}" type="presOf" srcId="{8F0EA9A4-7E10-4D4F-BB80-2C367D26B825}" destId="{7840ED08-A8DB-46E0-84F5-688327BC6B0E}" srcOrd="0" destOrd="0" presId="urn:microsoft.com/office/officeart/2005/8/layout/orgChart1"/>
    <dgm:cxn modelId="{5930A6A5-E737-498C-BCB2-64981A3C6D28}" srcId="{8F0EA9A4-7E10-4D4F-BB80-2C367D26B825}" destId="{A78F57EB-A2C5-41B2-9BD5-2966CAA70782}" srcOrd="0" destOrd="0" parTransId="{0B7E6A76-67A4-4AAB-B507-944AC51DCD19}" sibTransId="{6BE91644-ADD9-4D41-8656-C58588FD78AA}"/>
    <dgm:cxn modelId="{18C164A7-5E8D-4EFB-96B7-1BECB9E1418E}" srcId="{BFB945D7-EE92-40E4-9794-EBFA3461BEC2}" destId="{8F0EA9A4-7E10-4D4F-BB80-2C367D26B825}" srcOrd="0" destOrd="0" parTransId="{AADB216C-727B-4694-A158-08E3AF404EA3}" sibTransId="{D4F1485A-F5E9-45D9-819E-74BE6F7CCF05}"/>
    <dgm:cxn modelId="{0B5288AA-545F-49E5-B756-8E887BE96D4D}" type="presOf" srcId="{AADB216C-727B-4694-A158-08E3AF404EA3}" destId="{0513E442-913B-4FC6-A935-BAE04CF67462}" srcOrd="0" destOrd="0" presId="urn:microsoft.com/office/officeart/2005/8/layout/orgChart1"/>
    <dgm:cxn modelId="{4196B3B0-1181-4102-AE5F-CAC00003D0BB}" type="presOf" srcId="{D3C40451-ABAF-4798-BE78-7B07AE690594}" destId="{D68C16C3-1360-4A76-9B63-A8550C82D221}" srcOrd="1" destOrd="0" presId="urn:microsoft.com/office/officeart/2005/8/layout/orgChart1"/>
    <dgm:cxn modelId="{C1F72BB6-DD1C-406B-9702-E10BE54BDD06}" type="presOf" srcId="{A78F57EB-A2C5-41B2-9BD5-2966CAA70782}" destId="{2CEEEB14-5FF5-48E1-B4D9-7237045AFF8A}" srcOrd="1" destOrd="0" presId="urn:microsoft.com/office/officeart/2005/8/layout/orgChart1"/>
    <dgm:cxn modelId="{82411BBB-CBC6-481C-9955-A9A0AD2553E1}" type="presOf" srcId="{BFB945D7-EE92-40E4-9794-EBFA3461BEC2}" destId="{38A8D9CD-85F6-44C0-8E0B-E00D90CB869E}" srcOrd="0" destOrd="0" presId="urn:microsoft.com/office/officeart/2005/8/layout/orgChart1"/>
    <dgm:cxn modelId="{371E2EBD-4CC5-466B-8C16-B39745DC92B6}" type="presOf" srcId="{2D5CB3F4-EC77-4EDE-B9E2-0A60DE7B993A}" destId="{9CD9C7A9-6A92-471F-A71A-CD4990B5F7DC}" srcOrd="0" destOrd="0" presId="urn:microsoft.com/office/officeart/2005/8/layout/orgChart1"/>
    <dgm:cxn modelId="{3F5210BE-7E3F-4639-8B17-3E7E8B8D5423}" type="presOf" srcId="{4F10DFA2-8B23-4807-B482-EDCB0AF3F943}" destId="{689081A3-5FC5-44B5-B34E-409A5B7A8553}" srcOrd="0" destOrd="0" presId="urn:microsoft.com/office/officeart/2005/8/layout/orgChart1"/>
    <dgm:cxn modelId="{CB6030C7-6636-4B2E-BBCC-A32A4805361D}" type="presOf" srcId="{A78F57EB-A2C5-41B2-9BD5-2966CAA70782}" destId="{48B53283-A6F6-4A6E-AE85-183E209F860A}" srcOrd="0" destOrd="0" presId="urn:microsoft.com/office/officeart/2005/8/layout/orgChart1"/>
    <dgm:cxn modelId="{DA20A9D2-F794-4AA7-AB6A-490519D4C905}" type="presOf" srcId="{D3C40451-ABAF-4798-BE78-7B07AE690594}" destId="{9FD006FA-3CB7-4F21-900C-45603CA49E5A}" srcOrd="0" destOrd="0" presId="urn:microsoft.com/office/officeart/2005/8/layout/orgChart1"/>
    <dgm:cxn modelId="{926DBAD4-4814-4859-AF93-AAFD22D67643}" srcId="{D3C40451-ABAF-4798-BE78-7B07AE690594}" destId="{4F10DFA2-8B23-4807-B482-EDCB0AF3F943}" srcOrd="1" destOrd="0" parTransId="{FA56E268-BA1E-422C-A45B-62BD99CAA98A}" sibTransId="{7755D4E9-57F7-47D4-A623-AF8FCEE1CBC1}"/>
    <dgm:cxn modelId="{0F81F3DC-FB51-40E8-88C0-6FFC14933666}" type="presOf" srcId="{169D88E7-78BD-49F9-93C7-53E9531D4810}" destId="{68B88AE4-E6A7-40A7-873A-8000030B3ED9}" srcOrd="1" destOrd="0" presId="urn:microsoft.com/office/officeart/2005/8/layout/orgChart1"/>
    <dgm:cxn modelId="{0AEF47B2-7B21-4556-89F0-18A22DCB51E1}" type="presParOf" srcId="{334BE7DD-0B3D-4FA0-A715-CDFDE1BAE075}" destId="{487D4E52-7111-4BDB-8AE0-3DC76DD75CE7}" srcOrd="0" destOrd="0" presId="urn:microsoft.com/office/officeart/2005/8/layout/orgChart1"/>
    <dgm:cxn modelId="{1706D7EE-A0F2-40E8-B75D-EF3F62F87C86}" type="presParOf" srcId="{487D4E52-7111-4BDB-8AE0-3DC76DD75CE7}" destId="{8658DC3D-BA67-4611-8EF5-22727EBE8572}" srcOrd="0" destOrd="0" presId="urn:microsoft.com/office/officeart/2005/8/layout/orgChart1"/>
    <dgm:cxn modelId="{2B9D3C15-CF0A-42D1-B322-47974EE98787}" type="presParOf" srcId="{8658DC3D-BA67-4611-8EF5-22727EBE8572}" destId="{9FD006FA-3CB7-4F21-900C-45603CA49E5A}" srcOrd="0" destOrd="0" presId="urn:microsoft.com/office/officeart/2005/8/layout/orgChart1"/>
    <dgm:cxn modelId="{CE9F2E71-2232-4D44-8802-BC57F82CAFF1}" type="presParOf" srcId="{8658DC3D-BA67-4611-8EF5-22727EBE8572}" destId="{D68C16C3-1360-4A76-9B63-A8550C82D221}" srcOrd="1" destOrd="0" presId="urn:microsoft.com/office/officeart/2005/8/layout/orgChart1"/>
    <dgm:cxn modelId="{FF068C65-52C7-4E5A-9380-9D1A71190EE4}" type="presParOf" srcId="{487D4E52-7111-4BDB-8AE0-3DC76DD75CE7}" destId="{EC0E80F2-279B-4A9A-BD98-B72CF6CE3C57}" srcOrd="1" destOrd="0" presId="urn:microsoft.com/office/officeart/2005/8/layout/orgChart1"/>
    <dgm:cxn modelId="{69CD10F0-5804-4F16-81E7-133E3D5A3F57}" type="presParOf" srcId="{EC0E80F2-279B-4A9A-BD98-B72CF6CE3C57}" destId="{1BD3FEAB-3E9A-4CC6-B655-674F2DD31869}" srcOrd="0" destOrd="0" presId="urn:microsoft.com/office/officeart/2005/8/layout/orgChart1"/>
    <dgm:cxn modelId="{C9BF2090-BD7B-4668-9342-93F9827FBACD}" type="presParOf" srcId="{EC0E80F2-279B-4A9A-BD98-B72CF6CE3C57}" destId="{F4A83E18-B96E-4B52-A13B-02824FAB8647}" srcOrd="1" destOrd="0" presId="urn:microsoft.com/office/officeart/2005/8/layout/orgChart1"/>
    <dgm:cxn modelId="{4F37D2C6-7051-45A7-9493-C5A1786A1B4A}" type="presParOf" srcId="{F4A83E18-B96E-4B52-A13B-02824FAB8647}" destId="{51FCF405-5E58-4CAC-B7B2-F352A91E5EAE}" srcOrd="0" destOrd="0" presId="urn:microsoft.com/office/officeart/2005/8/layout/orgChart1"/>
    <dgm:cxn modelId="{E93134B8-3A87-456B-8BB8-CC54AFF1ACF8}" type="presParOf" srcId="{51FCF405-5E58-4CAC-B7B2-F352A91E5EAE}" destId="{689081A3-5FC5-44B5-B34E-409A5B7A8553}" srcOrd="0" destOrd="0" presId="urn:microsoft.com/office/officeart/2005/8/layout/orgChart1"/>
    <dgm:cxn modelId="{E7DAB1C5-0F51-4F3E-A8F5-F27561D265B6}" type="presParOf" srcId="{51FCF405-5E58-4CAC-B7B2-F352A91E5EAE}" destId="{BEDE1AB7-0950-4C2B-A7FE-61B1922C7717}" srcOrd="1" destOrd="0" presId="urn:microsoft.com/office/officeart/2005/8/layout/orgChart1"/>
    <dgm:cxn modelId="{2F77D948-4113-4D13-9DD1-D633E4EE2073}" type="presParOf" srcId="{F4A83E18-B96E-4B52-A13B-02824FAB8647}" destId="{897E642B-1F95-475F-B50E-FA46C3CE8A09}" srcOrd="1" destOrd="0" presId="urn:microsoft.com/office/officeart/2005/8/layout/orgChart1"/>
    <dgm:cxn modelId="{103DB0DB-B7C0-4C68-9123-1C80FA881B13}" type="presParOf" srcId="{897E642B-1F95-475F-B50E-FA46C3CE8A09}" destId="{E3E5FAA6-5F40-4941-9785-5FB9F24F850E}" srcOrd="0" destOrd="0" presId="urn:microsoft.com/office/officeart/2005/8/layout/orgChart1"/>
    <dgm:cxn modelId="{35A00D24-882B-4D27-A9FB-F2921248D852}" type="presParOf" srcId="{897E642B-1F95-475F-B50E-FA46C3CE8A09}" destId="{0ECB8005-7852-4402-AC31-45A6D511A79A}" srcOrd="1" destOrd="0" presId="urn:microsoft.com/office/officeart/2005/8/layout/orgChart1"/>
    <dgm:cxn modelId="{BAAD448F-89C9-4E90-B361-EDE547E61D50}" type="presParOf" srcId="{0ECB8005-7852-4402-AC31-45A6D511A79A}" destId="{2E4438DC-15EB-45BF-8B0A-55EC8E178526}" srcOrd="0" destOrd="0" presId="urn:microsoft.com/office/officeart/2005/8/layout/orgChart1"/>
    <dgm:cxn modelId="{DC515CFE-6C1F-4BED-82B1-561C4E4B87CD}" type="presParOf" srcId="{2E4438DC-15EB-45BF-8B0A-55EC8E178526}" destId="{38A8D9CD-85F6-44C0-8E0B-E00D90CB869E}" srcOrd="0" destOrd="0" presId="urn:microsoft.com/office/officeart/2005/8/layout/orgChart1"/>
    <dgm:cxn modelId="{1D2AE829-8EC6-4C27-B0CA-B90265C6A99A}" type="presParOf" srcId="{2E4438DC-15EB-45BF-8B0A-55EC8E178526}" destId="{A450C10A-3F61-4EEA-8E5B-C93DC4484950}" srcOrd="1" destOrd="0" presId="urn:microsoft.com/office/officeart/2005/8/layout/orgChart1"/>
    <dgm:cxn modelId="{2D6492B8-FB6B-4FD3-A5E9-BF07E9C5B0BD}" type="presParOf" srcId="{0ECB8005-7852-4402-AC31-45A6D511A79A}" destId="{DBEED364-1C98-4CD1-BDB6-D46CF756EACF}" srcOrd="1" destOrd="0" presId="urn:microsoft.com/office/officeart/2005/8/layout/orgChart1"/>
    <dgm:cxn modelId="{13C8CAF2-D4DE-4619-9F75-01FEA9647FE4}" type="presParOf" srcId="{DBEED364-1C98-4CD1-BDB6-D46CF756EACF}" destId="{0513E442-913B-4FC6-A935-BAE04CF67462}" srcOrd="0" destOrd="0" presId="urn:microsoft.com/office/officeart/2005/8/layout/orgChart1"/>
    <dgm:cxn modelId="{94F90ED5-63C3-4040-A221-E6182B8A4118}" type="presParOf" srcId="{DBEED364-1C98-4CD1-BDB6-D46CF756EACF}" destId="{3D9B8635-F88C-4B3B-9EC1-92D93A44B6C1}" srcOrd="1" destOrd="0" presId="urn:microsoft.com/office/officeart/2005/8/layout/orgChart1"/>
    <dgm:cxn modelId="{EDA7D967-7D0F-458E-B7EB-083135C5BFF5}" type="presParOf" srcId="{3D9B8635-F88C-4B3B-9EC1-92D93A44B6C1}" destId="{A6F8FF28-90C1-45A5-8F59-ABDC32AD598D}" srcOrd="0" destOrd="0" presId="urn:microsoft.com/office/officeart/2005/8/layout/orgChart1"/>
    <dgm:cxn modelId="{A37C63AA-566F-4FA8-97DB-2443DF64F799}" type="presParOf" srcId="{A6F8FF28-90C1-45A5-8F59-ABDC32AD598D}" destId="{7840ED08-A8DB-46E0-84F5-688327BC6B0E}" srcOrd="0" destOrd="0" presId="urn:microsoft.com/office/officeart/2005/8/layout/orgChart1"/>
    <dgm:cxn modelId="{5575A767-479B-47B6-8D4D-E7695CC96481}" type="presParOf" srcId="{A6F8FF28-90C1-45A5-8F59-ABDC32AD598D}" destId="{950B923D-62C7-4553-B723-5BF4005B2F66}" srcOrd="1" destOrd="0" presId="urn:microsoft.com/office/officeart/2005/8/layout/orgChart1"/>
    <dgm:cxn modelId="{04D1B026-31D2-4DC0-92AD-FABAB233F9C1}" type="presParOf" srcId="{3D9B8635-F88C-4B3B-9EC1-92D93A44B6C1}" destId="{9CAB9973-4EFD-430E-8D69-E12B0A463DFB}" srcOrd="1" destOrd="0" presId="urn:microsoft.com/office/officeart/2005/8/layout/orgChart1"/>
    <dgm:cxn modelId="{251E58AD-365C-432C-9AF1-218BC520590E}" type="presParOf" srcId="{9CAB9973-4EFD-430E-8D69-E12B0A463DFB}" destId="{7967D401-2317-4054-A21F-FE6E19089AA5}" srcOrd="0" destOrd="0" presId="urn:microsoft.com/office/officeart/2005/8/layout/orgChart1"/>
    <dgm:cxn modelId="{4DB3AD83-72D0-4EDD-A7FB-4798FD340757}" type="presParOf" srcId="{9CAB9973-4EFD-430E-8D69-E12B0A463DFB}" destId="{4698DEA4-732D-4442-AD23-C7863BA6C18C}" srcOrd="1" destOrd="0" presId="urn:microsoft.com/office/officeart/2005/8/layout/orgChart1"/>
    <dgm:cxn modelId="{165061C7-05A1-41E7-9783-92DB445B6DBE}" type="presParOf" srcId="{4698DEA4-732D-4442-AD23-C7863BA6C18C}" destId="{C90F59B7-9283-404B-84BD-BB43BBDF0DE4}" srcOrd="0" destOrd="0" presId="urn:microsoft.com/office/officeart/2005/8/layout/orgChart1"/>
    <dgm:cxn modelId="{D9A7BBD0-E38E-40A5-A80B-4A9104A535AB}" type="presParOf" srcId="{C90F59B7-9283-404B-84BD-BB43BBDF0DE4}" destId="{48B53283-A6F6-4A6E-AE85-183E209F860A}" srcOrd="0" destOrd="0" presId="urn:microsoft.com/office/officeart/2005/8/layout/orgChart1"/>
    <dgm:cxn modelId="{ADF37144-8CCD-4CA3-9BA2-7037D7B4B6A7}" type="presParOf" srcId="{C90F59B7-9283-404B-84BD-BB43BBDF0DE4}" destId="{2CEEEB14-5FF5-48E1-B4D9-7237045AFF8A}" srcOrd="1" destOrd="0" presId="urn:microsoft.com/office/officeart/2005/8/layout/orgChart1"/>
    <dgm:cxn modelId="{A5845CDA-FACA-4C57-9BDE-A29CA28B5E91}" type="presParOf" srcId="{4698DEA4-732D-4442-AD23-C7863BA6C18C}" destId="{FDF30C80-5CFC-4175-BCD9-0ECF73FA2BD6}" srcOrd="1" destOrd="0" presId="urn:microsoft.com/office/officeart/2005/8/layout/orgChart1"/>
    <dgm:cxn modelId="{1C204B42-B277-46CD-93FA-1A3D57BD4A70}" type="presParOf" srcId="{4698DEA4-732D-4442-AD23-C7863BA6C18C}" destId="{7C2878C0-410B-41FF-8BB6-49C0E89BD7B4}" srcOrd="2" destOrd="0" presId="urn:microsoft.com/office/officeart/2005/8/layout/orgChart1"/>
    <dgm:cxn modelId="{C8DB756E-D32D-4767-B297-B1504DA762BA}" type="presParOf" srcId="{3D9B8635-F88C-4B3B-9EC1-92D93A44B6C1}" destId="{5F2A82DE-1E27-457A-AF0A-E627BA4E192E}" srcOrd="2" destOrd="0" presId="urn:microsoft.com/office/officeart/2005/8/layout/orgChart1"/>
    <dgm:cxn modelId="{A66E13F4-B77A-4379-8A57-182994665C17}" type="presParOf" srcId="{0ECB8005-7852-4402-AC31-45A6D511A79A}" destId="{FE3EDEFB-CBDA-43E4-A341-AE5C709234CC}" srcOrd="2" destOrd="0" presId="urn:microsoft.com/office/officeart/2005/8/layout/orgChart1"/>
    <dgm:cxn modelId="{92B60508-B9E6-42F9-A57C-2863E0DF04C4}" type="presParOf" srcId="{F4A83E18-B96E-4B52-A13B-02824FAB8647}" destId="{6876F3DA-1A70-46B6-9453-790AD4CF7F9A}" srcOrd="2" destOrd="0" presId="urn:microsoft.com/office/officeart/2005/8/layout/orgChart1"/>
    <dgm:cxn modelId="{5BE0F3BF-D1AE-4494-9958-09D02881BE14}" type="presParOf" srcId="{487D4E52-7111-4BDB-8AE0-3DC76DD75CE7}" destId="{1A272625-8FC9-4B49-9D16-BBF94468F452}" srcOrd="2" destOrd="0" presId="urn:microsoft.com/office/officeart/2005/8/layout/orgChart1"/>
    <dgm:cxn modelId="{AF8B4DD4-5F28-485D-9B71-536C573BDB72}" type="presParOf" srcId="{1A272625-8FC9-4B49-9D16-BBF94468F452}" destId="{9CD9C7A9-6A92-471F-A71A-CD4990B5F7DC}" srcOrd="0" destOrd="0" presId="urn:microsoft.com/office/officeart/2005/8/layout/orgChart1"/>
    <dgm:cxn modelId="{9BD4C605-C0FC-4A27-B62A-0329204AFAA5}" type="presParOf" srcId="{1A272625-8FC9-4B49-9D16-BBF94468F452}" destId="{1C8A3671-2D06-4DA6-8417-2CCE8CB1055E}" srcOrd="1" destOrd="0" presId="urn:microsoft.com/office/officeart/2005/8/layout/orgChart1"/>
    <dgm:cxn modelId="{C71635CB-70D3-4FD7-AFB2-F9F4273205FA}" type="presParOf" srcId="{1C8A3671-2D06-4DA6-8417-2CCE8CB1055E}" destId="{8C619C4E-E42F-4DD2-9A71-53F765F45EB0}" srcOrd="0" destOrd="0" presId="urn:microsoft.com/office/officeart/2005/8/layout/orgChart1"/>
    <dgm:cxn modelId="{CF891564-070D-4C94-A433-94A9302751A9}" type="presParOf" srcId="{8C619C4E-E42F-4DD2-9A71-53F765F45EB0}" destId="{7AA936C3-EA00-428A-A6BF-5468EFBAB3EE}" srcOrd="0" destOrd="0" presId="urn:microsoft.com/office/officeart/2005/8/layout/orgChart1"/>
    <dgm:cxn modelId="{24296656-D04F-4F99-8FBF-3D107EC19291}" type="presParOf" srcId="{8C619C4E-E42F-4DD2-9A71-53F765F45EB0}" destId="{68B88AE4-E6A7-40A7-873A-8000030B3ED9}" srcOrd="1" destOrd="0" presId="urn:microsoft.com/office/officeart/2005/8/layout/orgChart1"/>
    <dgm:cxn modelId="{C3306D89-F019-4597-9D21-AEF35E4F7285}" type="presParOf" srcId="{1C8A3671-2D06-4DA6-8417-2CCE8CB1055E}" destId="{AC700143-94C9-4075-A422-9896B758726E}" srcOrd="1" destOrd="0" presId="urn:microsoft.com/office/officeart/2005/8/layout/orgChart1"/>
    <dgm:cxn modelId="{1FA9864D-674B-405F-B72E-4D2D0F9703D0}" type="presParOf" srcId="{1C8A3671-2D06-4DA6-8417-2CCE8CB1055E}" destId="{B7AA58A6-6FD8-4C22-8DAF-37087166D39D}"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CD9C7A9-6A92-471F-A71A-CD4990B5F7DC}">
      <dsp:nvSpPr>
        <dsp:cNvPr id="0" name=""/>
        <dsp:cNvSpPr/>
      </dsp:nvSpPr>
      <dsp:spPr>
        <a:xfrm>
          <a:off x="2826014" y="327027"/>
          <a:ext cx="91440" cy="299760"/>
        </a:xfrm>
        <a:custGeom>
          <a:avLst/>
          <a:gdLst/>
          <a:ahLst/>
          <a:cxnLst/>
          <a:rect l="0" t="0" r="0" b="0"/>
          <a:pathLst>
            <a:path>
              <a:moveTo>
                <a:pt x="114143" y="0"/>
              </a:moveTo>
              <a:lnTo>
                <a:pt x="114143" y="299760"/>
              </a:lnTo>
              <a:lnTo>
                <a:pt x="45720" y="299760"/>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7967D401-2317-4054-A21F-FE6E19089AA5}">
      <dsp:nvSpPr>
        <dsp:cNvPr id="0" name=""/>
        <dsp:cNvSpPr/>
      </dsp:nvSpPr>
      <dsp:spPr>
        <a:xfrm>
          <a:off x="2457373" y="2177725"/>
          <a:ext cx="181044" cy="299760"/>
        </a:xfrm>
        <a:custGeom>
          <a:avLst/>
          <a:gdLst/>
          <a:ahLst/>
          <a:cxnLst/>
          <a:rect l="0" t="0" r="0" b="0"/>
          <a:pathLst>
            <a:path>
              <a:moveTo>
                <a:pt x="0" y="0"/>
              </a:moveTo>
              <a:lnTo>
                <a:pt x="0" y="299760"/>
              </a:lnTo>
              <a:lnTo>
                <a:pt x="181044" y="299760"/>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0513E442-913B-4FC6-A935-BAE04CF67462}">
      <dsp:nvSpPr>
        <dsp:cNvPr id="0" name=""/>
        <dsp:cNvSpPr/>
      </dsp:nvSpPr>
      <dsp:spPr>
        <a:xfrm>
          <a:off x="2894438" y="1715050"/>
          <a:ext cx="91440" cy="136847"/>
        </a:xfrm>
        <a:custGeom>
          <a:avLst/>
          <a:gdLst/>
          <a:ahLst/>
          <a:cxnLst/>
          <a:rect l="0" t="0" r="0" b="0"/>
          <a:pathLst>
            <a:path>
              <a:moveTo>
                <a:pt x="45720" y="0"/>
              </a:moveTo>
              <a:lnTo>
                <a:pt x="45720" y="136847"/>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E3E5FAA6-5F40-4941-9785-5FB9F24F850E}">
      <dsp:nvSpPr>
        <dsp:cNvPr id="0" name=""/>
        <dsp:cNvSpPr/>
      </dsp:nvSpPr>
      <dsp:spPr>
        <a:xfrm>
          <a:off x="2894438" y="1252376"/>
          <a:ext cx="91440" cy="136847"/>
        </a:xfrm>
        <a:custGeom>
          <a:avLst/>
          <a:gdLst/>
          <a:ahLst/>
          <a:cxnLst/>
          <a:rect l="0" t="0" r="0" b="0"/>
          <a:pathLst>
            <a:path>
              <a:moveTo>
                <a:pt x="45720" y="0"/>
              </a:moveTo>
              <a:lnTo>
                <a:pt x="45720" y="136847"/>
              </a:lnTo>
            </a:path>
          </a:pathLst>
        </a:custGeom>
        <a:noFill/>
        <a:ln w="25400" cap="flat" cmpd="sng" algn="ctr">
          <a:solidFill>
            <a:schemeClr val="accent5">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BD3FEAB-3E9A-4CC6-B655-674F2DD31869}">
      <dsp:nvSpPr>
        <dsp:cNvPr id="0" name=""/>
        <dsp:cNvSpPr/>
      </dsp:nvSpPr>
      <dsp:spPr>
        <a:xfrm>
          <a:off x="2894438" y="327027"/>
          <a:ext cx="91440" cy="599521"/>
        </a:xfrm>
        <a:custGeom>
          <a:avLst/>
          <a:gdLst/>
          <a:ahLst/>
          <a:cxnLst/>
          <a:rect l="0" t="0" r="0" b="0"/>
          <a:pathLst>
            <a:path>
              <a:moveTo>
                <a:pt x="45720" y="0"/>
              </a:moveTo>
              <a:lnTo>
                <a:pt x="45720" y="599521"/>
              </a:lnTo>
            </a:path>
          </a:pathLst>
        </a:custGeom>
        <a:noFill/>
        <a:ln w="25400" cap="flat" cmpd="sng" algn="ctr">
          <a:solidFill>
            <a:srgbClr val="00B0F0"/>
          </a:solidFill>
          <a:prstDash val="solid"/>
        </a:ln>
        <a:effectLst/>
      </dsp:spPr>
      <dsp:style>
        <a:lnRef idx="2">
          <a:scrgbClr r="0" g="0" b="0"/>
        </a:lnRef>
        <a:fillRef idx="0">
          <a:scrgbClr r="0" g="0" b="0"/>
        </a:fillRef>
        <a:effectRef idx="0">
          <a:scrgbClr r="0" g="0" b="0"/>
        </a:effectRef>
        <a:fontRef idx="minor"/>
      </dsp:style>
    </dsp:sp>
    <dsp:sp modelId="{9FD006FA-3CB7-4F21-900C-45603CA49E5A}">
      <dsp:nvSpPr>
        <dsp:cNvPr id="0" name=""/>
        <dsp:cNvSpPr/>
      </dsp:nvSpPr>
      <dsp:spPr>
        <a:xfrm>
          <a:off x="1940980" y="1200"/>
          <a:ext cx="1998355" cy="325827"/>
        </a:xfrm>
        <a:prstGeom prst="rect">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a:ea typeface="+mn-ea"/>
              <a:cs typeface="+mn-cs"/>
            </a:rPr>
            <a:t>Managing Director Hillcrest Futures</a:t>
          </a:r>
        </a:p>
      </dsp:txBody>
      <dsp:txXfrm>
        <a:off x="1940980" y="1200"/>
        <a:ext cx="1998355" cy="325827"/>
      </dsp:txXfrm>
    </dsp:sp>
    <dsp:sp modelId="{689081A3-5FC5-44B5-B34E-409A5B7A8553}">
      <dsp:nvSpPr>
        <dsp:cNvPr id="0" name=""/>
        <dsp:cNvSpPr/>
      </dsp:nvSpPr>
      <dsp:spPr>
        <a:xfrm>
          <a:off x="2382179" y="926549"/>
          <a:ext cx="1115957" cy="325827"/>
        </a:xfrm>
        <a:prstGeom prst="rect">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a:ea typeface="+mn-ea"/>
              <a:cs typeface="+mn-cs"/>
            </a:rPr>
            <a:t>Business Manager</a:t>
          </a:r>
        </a:p>
      </dsp:txBody>
      <dsp:txXfrm>
        <a:off x="2382179" y="926549"/>
        <a:ext cx="1115957" cy="325827"/>
      </dsp:txXfrm>
    </dsp:sp>
    <dsp:sp modelId="{38A8D9CD-85F6-44C0-8E0B-E00D90CB869E}">
      <dsp:nvSpPr>
        <dsp:cNvPr id="0" name=""/>
        <dsp:cNvSpPr/>
      </dsp:nvSpPr>
      <dsp:spPr>
        <a:xfrm>
          <a:off x="2308415" y="1389223"/>
          <a:ext cx="1263485" cy="325827"/>
        </a:xfrm>
        <a:prstGeom prst="rect">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a:ea typeface="+mn-ea"/>
              <a:cs typeface="+mn-cs"/>
            </a:rPr>
            <a:t>Operations Manager</a:t>
          </a:r>
        </a:p>
      </dsp:txBody>
      <dsp:txXfrm>
        <a:off x="2308415" y="1389223"/>
        <a:ext cx="1263485" cy="325827"/>
      </dsp:txXfrm>
    </dsp:sp>
    <dsp:sp modelId="{7840ED08-A8DB-46E0-84F5-688327BC6B0E}">
      <dsp:nvSpPr>
        <dsp:cNvPr id="0" name=""/>
        <dsp:cNvSpPr/>
      </dsp:nvSpPr>
      <dsp:spPr>
        <a:xfrm>
          <a:off x="2336677" y="1851898"/>
          <a:ext cx="1206960" cy="325827"/>
        </a:xfrm>
        <a:prstGeom prst="rect">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Service Manager</a:t>
          </a:r>
        </a:p>
      </dsp:txBody>
      <dsp:txXfrm>
        <a:off x="2336677" y="1851898"/>
        <a:ext cx="1206960" cy="325827"/>
      </dsp:txXfrm>
    </dsp:sp>
    <dsp:sp modelId="{48B53283-A6F6-4A6E-AE85-183E209F860A}">
      <dsp:nvSpPr>
        <dsp:cNvPr id="0" name=""/>
        <dsp:cNvSpPr/>
      </dsp:nvSpPr>
      <dsp:spPr>
        <a:xfrm>
          <a:off x="2638417" y="2314572"/>
          <a:ext cx="1212904" cy="325827"/>
        </a:xfrm>
        <a:prstGeom prst="rect">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t>Project Worker</a:t>
          </a:r>
        </a:p>
      </dsp:txBody>
      <dsp:txXfrm>
        <a:off x="2638417" y="2314572"/>
        <a:ext cx="1212904" cy="325827"/>
      </dsp:txXfrm>
    </dsp:sp>
    <dsp:sp modelId="{7AA936C3-EA00-428A-A6BF-5468EFBAB3EE}">
      <dsp:nvSpPr>
        <dsp:cNvPr id="0" name=""/>
        <dsp:cNvSpPr/>
      </dsp:nvSpPr>
      <dsp:spPr>
        <a:xfrm>
          <a:off x="1635963" y="463874"/>
          <a:ext cx="1235770" cy="325827"/>
        </a:xfrm>
        <a:prstGeom prst="rect">
          <a:avLst/>
        </a:prstGeom>
        <a:solidFill>
          <a:schemeClr val="lt1">
            <a:hueOff val="0"/>
            <a:satOff val="0"/>
            <a:lumOff val="0"/>
            <a:alphaOff val="0"/>
          </a:schemeClr>
        </a:solidFill>
        <a:ln w="25400" cap="flat" cmpd="sng" algn="ctr">
          <a:solidFill>
            <a:srgbClr val="00B0F0"/>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a:ea typeface="+mn-ea"/>
              <a:cs typeface="+mn-cs"/>
            </a:rPr>
            <a:t>Head of Service</a:t>
          </a:r>
        </a:p>
      </dsp:txBody>
      <dsp:txXfrm>
        <a:off x="1635963" y="463874"/>
        <a:ext cx="1235770" cy="325827"/>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7</Pages>
  <Words>1752</Words>
  <Characters>9993</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Hillcrest Group</Company>
  <LinksUpToDate>false</LinksUpToDate>
  <CharactersWithSpaces>11722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Holt</dc:creator>
  <cp:lastModifiedBy>Kelly McKinlay</cp:lastModifiedBy>
  <cp:revision>8</cp:revision>
  <dcterms:created xsi:type="dcterms:W3CDTF">2024-12-03T14:18:00Z</dcterms:created>
  <dcterms:modified xsi:type="dcterms:W3CDTF">2025-04-17T10:03:00Z</dcterms:modified>
</cp:coreProperties>
</file>