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9E8D" w14:textId="30588C50" w:rsidR="003C2F08" w:rsidRPr="003C2F08" w:rsidRDefault="003C2F08" w:rsidP="003C2F08">
      <w:pPr>
        <w:rPr>
          <w:rFonts w:ascii="Calibri" w:hAnsi="Calibri" w:cs="Calibri"/>
          <w:b/>
          <w:sz w:val="24"/>
          <w:szCs w:val="24"/>
          <w:lang w:val="en-GB" w:eastAsia="en-GB"/>
        </w:rPr>
      </w:pPr>
      <w:r>
        <w:rPr>
          <w:noProof/>
        </w:rPr>
        <w:drawing>
          <wp:anchor distT="0" distB="0" distL="114300" distR="114300" simplePos="0" relativeHeight="251712000" behindDoc="0" locked="0" layoutInCell="1" allowOverlap="1" wp14:anchorId="4317B8DF" wp14:editId="47E7966D">
            <wp:simplePos x="0" y="0"/>
            <wp:positionH relativeFrom="column">
              <wp:posOffset>-462280</wp:posOffset>
            </wp:positionH>
            <wp:positionV relativeFrom="paragraph">
              <wp:posOffset>0</wp:posOffset>
            </wp:positionV>
            <wp:extent cx="1198880" cy="688340"/>
            <wp:effectExtent l="0" t="0" r="1270" b="0"/>
            <wp:wrapTopAndBottom/>
            <wp:docPr id="930323897" name="Picture 930323897"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hafp01\vol1\Corporate Information\Hillcrest Group\Hillcrest Logos 2019\Logos 2019\JPEGs\05_Futures\04_JPGs\Hillcrest_Futures_Logo_Colou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80" cy="688340"/>
                    </a:xfrm>
                    <a:prstGeom prst="rect">
                      <a:avLst/>
                    </a:prstGeom>
                    <a:noFill/>
                    <a:ln>
                      <a:noFill/>
                    </a:ln>
                  </pic:spPr>
                </pic:pic>
              </a:graphicData>
            </a:graphic>
          </wp:anchor>
        </w:drawing>
      </w:r>
      <w:r>
        <w:rPr>
          <w:rFonts w:ascii="Calibri" w:hAnsi="Calibri" w:cs="Calibri"/>
          <w:b/>
          <w:sz w:val="24"/>
          <w:szCs w:val="24"/>
          <w:lang w:val="en-GB" w:eastAsia="en-GB"/>
        </w:rPr>
        <w:t xml:space="preserve">                                             </w:t>
      </w:r>
      <w:r w:rsidRPr="003C2F08">
        <w:rPr>
          <w:rFonts w:ascii="Calibri" w:hAnsi="Calibri" w:cs="Calibri"/>
          <w:b/>
          <w:sz w:val="24"/>
          <w:szCs w:val="24"/>
          <w:lang w:val="en-GB" w:eastAsia="en-GB"/>
        </w:rPr>
        <w:t>An Cala, Kinross and Perth Outreach Service</w:t>
      </w:r>
    </w:p>
    <w:p w14:paraId="03FFDA68" w14:textId="77777777" w:rsidR="003C2F08" w:rsidRPr="003C2F08" w:rsidRDefault="003C2F08" w:rsidP="003C2F08">
      <w:pPr>
        <w:rPr>
          <w:rFonts w:ascii="Calibri" w:hAnsi="Calibri" w:cs="Calibri"/>
          <w:b/>
          <w:sz w:val="24"/>
          <w:szCs w:val="24"/>
          <w:lang w:val="en-GB" w:eastAsia="en-GB"/>
        </w:rPr>
      </w:pPr>
    </w:p>
    <w:tbl>
      <w:tblPr>
        <w:tblStyle w:val="TableGrid"/>
        <w:tblW w:w="11057" w:type="dxa"/>
        <w:tblInd w:w="-714" w:type="dxa"/>
        <w:tblLook w:val="04A0" w:firstRow="1" w:lastRow="0" w:firstColumn="1" w:lastColumn="0" w:noHBand="0" w:noVBand="1"/>
      </w:tblPr>
      <w:tblGrid>
        <w:gridCol w:w="11057"/>
      </w:tblGrid>
      <w:tr w:rsidR="003C2F08" w:rsidRPr="003C2F08" w14:paraId="4BFCAF90" w14:textId="77777777" w:rsidTr="003C2F08">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486B0070" w14:textId="77777777" w:rsidR="003C2F08" w:rsidRPr="003C2F08" w:rsidRDefault="003C2F08" w:rsidP="003C2F08">
            <w:pPr>
              <w:jc w:val="center"/>
              <w:rPr>
                <w:rFonts w:ascii="Calibri" w:hAnsi="Calibri" w:cs="Calibri"/>
                <w:b/>
                <w:sz w:val="24"/>
                <w:szCs w:val="24"/>
                <w:lang w:val="en-GB"/>
              </w:rPr>
            </w:pPr>
            <w:r w:rsidRPr="003C2F08">
              <w:rPr>
                <w:rFonts w:ascii="Calibri" w:hAnsi="Calibri" w:cs="Calibri"/>
                <w:b/>
                <w:sz w:val="24"/>
                <w:szCs w:val="24"/>
                <w:lang w:val="en-GB"/>
              </w:rPr>
              <w:t>Overview of the Services</w:t>
            </w:r>
          </w:p>
        </w:tc>
      </w:tr>
      <w:tr w:rsidR="003C2F08" w:rsidRPr="003C2F08" w14:paraId="31DD09B5" w14:textId="77777777" w:rsidTr="003C2F08">
        <w:trPr>
          <w:trHeight w:val="2288"/>
        </w:trPr>
        <w:tc>
          <w:tcPr>
            <w:tcW w:w="11057" w:type="dxa"/>
            <w:tcBorders>
              <w:top w:val="single" w:sz="4" w:space="0" w:color="auto"/>
              <w:left w:val="single" w:sz="4" w:space="0" w:color="auto"/>
              <w:bottom w:val="single" w:sz="4" w:space="0" w:color="auto"/>
              <w:right w:val="single" w:sz="4" w:space="0" w:color="auto"/>
            </w:tcBorders>
          </w:tcPr>
          <w:p w14:paraId="3505E46B" w14:textId="77777777" w:rsidR="003C2F08" w:rsidRDefault="003C2F08" w:rsidP="003C2F08">
            <w:pPr>
              <w:rPr>
                <w:rFonts w:ascii="Calibri" w:hAnsi="Calibri" w:cs="Calibri"/>
                <w:b/>
                <w:bCs/>
                <w:sz w:val="24"/>
                <w:szCs w:val="24"/>
                <w:lang w:val="en-GB"/>
              </w:rPr>
            </w:pPr>
          </w:p>
          <w:p w14:paraId="37E81037" w14:textId="06F9B79E" w:rsidR="003C2F08" w:rsidRPr="003C2F08" w:rsidRDefault="003C2F08" w:rsidP="003C2F08">
            <w:pPr>
              <w:rPr>
                <w:rFonts w:ascii="Calibri" w:hAnsi="Calibri" w:cs="Calibri"/>
                <w:sz w:val="24"/>
                <w:szCs w:val="24"/>
                <w:lang w:val="en-GB"/>
              </w:rPr>
            </w:pPr>
            <w:r w:rsidRPr="003C2F08">
              <w:rPr>
                <w:rFonts w:ascii="Calibri" w:hAnsi="Calibri" w:cs="Calibri"/>
                <w:b/>
                <w:bCs/>
                <w:sz w:val="24"/>
                <w:szCs w:val="24"/>
                <w:lang w:val="en-GB"/>
              </w:rPr>
              <w:t>An Cala</w:t>
            </w:r>
            <w:r w:rsidRPr="003C2F08">
              <w:rPr>
                <w:rFonts w:ascii="Calibri" w:hAnsi="Calibri" w:cs="Calibri"/>
                <w:sz w:val="24"/>
                <w:szCs w:val="24"/>
                <w:lang w:val="en-GB"/>
              </w:rPr>
              <w:t xml:space="preserve"> is a small Housing Support and Care at Home accommodation service based in Kinross, Perthshire. </w:t>
            </w:r>
          </w:p>
          <w:p w14:paraId="5CC2CCD8" w14:textId="77777777" w:rsidR="003C2F08" w:rsidRPr="003C2F08" w:rsidRDefault="003C2F08" w:rsidP="003C2F08">
            <w:pPr>
              <w:rPr>
                <w:rFonts w:ascii="Calibri" w:hAnsi="Calibri" w:cs="Calibri"/>
                <w:sz w:val="24"/>
                <w:szCs w:val="24"/>
                <w:lang w:val="en-GB"/>
              </w:rPr>
            </w:pPr>
            <w:r w:rsidRPr="003C2F08">
              <w:rPr>
                <w:rFonts w:ascii="Calibri" w:hAnsi="Calibri" w:cs="Calibri"/>
                <w:sz w:val="24"/>
                <w:szCs w:val="24"/>
                <w:lang w:val="en-GB"/>
              </w:rPr>
              <w:t xml:space="preserve">The service supports adults, male and female, with learning disabilities and complex needs.  They each have their own bedroom with en-suite showering facilities. The house is designed to be wheelchair friendly with adequate space to move around. There are communal facilities – kitchen, large lounge, dining area and bathroom.  Staff provision within the services includes sleepover staff rooms and office facilities. We also offer a small outreach service providing support to individuals in their own home in the local community. </w:t>
            </w:r>
          </w:p>
          <w:p w14:paraId="38396385" w14:textId="77777777" w:rsidR="003C2F08" w:rsidRPr="003C2F08" w:rsidRDefault="003C2F08" w:rsidP="003C2F08">
            <w:pPr>
              <w:rPr>
                <w:rFonts w:ascii="Calibri" w:hAnsi="Calibri" w:cs="Calibri"/>
                <w:sz w:val="24"/>
                <w:szCs w:val="24"/>
                <w:lang w:val="en-GB"/>
              </w:rPr>
            </w:pPr>
          </w:p>
          <w:p w14:paraId="03B30CAB" w14:textId="77777777" w:rsidR="003C2F08" w:rsidRDefault="003C2F08" w:rsidP="003C2F08">
            <w:pPr>
              <w:rPr>
                <w:rFonts w:ascii="Calibri" w:hAnsi="Calibri" w:cs="Calibri"/>
                <w:sz w:val="24"/>
                <w:szCs w:val="24"/>
                <w:lang w:val="en-GB"/>
              </w:rPr>
            </w:pPr>
            <w:r w:rsidRPr="003C2F08">
              <w:rPr>
                <w:rFonts w:ascii="Calibri" w:hAnsi="Calibri" w:cs="Calibri"/>
                <w:sz w:val="24"/>
                <w:szCs w:val="24"/>
                <w:lang w:val="en-GB"/>
              </w:rPr>
              <w:t xml:space="preserve">Our </w:t>
            </w:r>
            <w:r w:rsidRPr="003C2F08">
              <w:rPr>
                <w:rFonts w:ascii="Calibri" w:hAnsi="Calibri" w:cs="Calibri"/>
                <w:b/>
                <w:bCs/>
                <w:sz w:val="24"/>
                <w:szCs w:val="24"/>
                <w:lang w:val="en-GB"/>
              </w:rPr>
              <w:t>Perth Outreach</w:t>
            </w:r>
            <w:r w:rsidRPr="003C2F08">
              <w:rPr>
                <w:rFonts w:ascii="Calibri" w:hAnsi="Calibri" w:cs="Calibri"/>
                <w:sz w:val="24"/>
                <w:szCs w:val="24"/>
                <w:lang w:val="en-GB"/>
              </w:rPr>
              <w:t xml:space="preserve"> service supports individuals in their own homes and the wider community. The outreach service covers Perth City and the rural areas of Perth and Kinross. The Outreach Service supports individuals with mental health diagnosis, learning difficulties, autism, drug and alcohol use, financial difficulty or vulnerability, hoarding, community and occupational assistance.</w:t>
            </w:r>
          </w:p>
          <w:p w14:paraId="0CABB21F" w14:textId="77777777" w:rsidR="003C2F08" w:rsidRPr="003C2F08" w:rsidRDefault="003C2F08" w:rsidP="003C2F08">
            <w:pPr>
              <w:rPr>
                <w:rFonts w:ascii="Calibri" w:hAnsi="Calibri" w:cs="Calibri"/>
                <w:sz w:val="24"/>
                <w:szCs w:val="24"/>
                <w:lang w:val="en-GB"/>
              </w:rPr>
            </w:pPr>
          </w:p>
        </w:tc>
      </w:tr>
      <w:tr w:rsidR="003C2F08" w:rsidRPr="003C2F08" w14:paraId="72F8B419" w14:textId="77777777" w:rsidTr="003C2F08">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07CA324F" w14:textId="77777777" w:rsidR="003C2F08" w:rsidRPr="003C2F08" w:rsidRDefault="003C2F08" w:rsidP="003C2F08">
            <w:pPr>
              <w:jc w:val="center"/>
              <w:rPr>
                <w:rFonts w:ascii="Calibri" w:hAnsi="Calibri" w:cs="Calibri"/>
                <w:b/>
                <w:sz w:val="24"/>
                <w:szCs w:val="24"/>
                <w:lang w:val="en-GB"/>
              </w:rPr>
            </w:pPr>
            <w:r w:rsidRPr="003C2F08">
              <w:rPr>
                <w:rFonts w:ascii="Calibri" w:hAnsi="Calibri" w:cs="Calibri"/>
                <w:b/>
                <w:sz w:val="24"/>
                <w:szCs w:val="24"/>
                <w:lang w:val="en-GB"/>
              </w:rPr>
              <w:t>Areas of Support</w:t>
            </w:r>
          </w:p>
        </w:tc>
      </w:tr>
      <w:tr w:rsidR="003C2F08" w:rsidRPr="003C2F08" w14:paraId="7C720370" w14:textId="77777777" w:rsidTr="003C2F08">
        <w:trPr>
          <w:trHeight w:val="699"/>
        </w:trPr>
        <w:tc>
          <w:tcPr>
            <w:tcW w:w="11057" w:type="dxa"/>
            <w:tcBorders>
              <w:top w:val="single" w:sz="4" w:space="0" w:color="auto"/>
              <w:left w:val="single" w:sz="4" w:space="0" w:color="auto"/>
              <w:bottom w:val="single" w:sz="4" w:space="0" w:color="auto"/>
              <w:right w:val="single" w:sz="4" w:space="0" w:color="auto"/>
            </w:tcBorders>
          </w:tcPr>
          <w:p w14:paraId="4A221426" w14:textId="77777777" w:rsidR="003C2F08" w:rsidRPr="003C2F08" w:rsidRDefault="003C2F08" w:rsidP="003C2F08">
            <w:pPr>
              <w:rPr>
                <w:rFonts w:ascii="Calibri" w:hAnsi="Calibri" w:cs="Calibri"/>
                <w:sz w:val="24"/>
                <w:szCs w:val="24"/>
                <w:lang w:val="en-GB"/>
              </w:rPr>
            </w:pPr>
            <w:r w:rsidRPr="003C2F08">
              <w:rPr>
                <w:rFonts w:ascii="Calibri" w:hAnsi="Calibri" w:cs="Calibri"/>
                <w:sz w:val="24"/>
                <w:szCs w:val="24"/>
                <w:lang w:val="en-GB"/>
              </w:rPr>
              <w:t xml:space="preserve">Individuals at </w:t>
            </w:r>
            <w:r w:rsidRPr="003C2F08">
              <w:rPr>
                <w:rFonts w:ascii="Calibri" w:hAnsi="Calibri" w:cs="Calibri"/>
                <w:b/>
                <w:bCs/>
                <w:sz w:val="24"/>
                <w:szCs w:val="24"/>
                <w:lang w:val="en-GB"/>
              </w:rPr>
              <w:t>An Cala</w:t>
            </w:r>
            <w:r w:rsidRPr="003C2F08">
              <w:rPr>
                <w:rFonts w:ascii="Calibri" w:hAnsi="Calibri" w:cs="Calibri"/>
                <w:sz w:val="24"/>
                <w:szCs w:val="24"/>
                <w:lang w:val="en-GB"/>
              </w:rPr>
              <w:t xml:space="preserve"> have varying degrees of support needs including:</w:t>
            </w:r>
          </w:p>
          <w:p w14:paraId="186BD365" w14:textId="77777777" w:rsidR="003C2F08" w:rsidRPr="003C2F08" w:rsidRDefault="003C2F08" w:rsidP="003C2F08">
            <w:pPr>
              <w:rPr>
                <w:rFonts w:ascii="Calibri" w:hAnsi="Calibri" w:cs="Calibri"/>
                <w:sz w:val="24"/>
                <w:szCs w:val="24"/>
                <w:lang w:val="en-GB"/>
              </w:rPr>
            </w:pPr>
          </w:p>
          <w:p w14:paraId="7B997825"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Daily living skills (cooking; cleaning; shopping)</w:t>
            </w:r>
          </w:p>
          <w:p w14:paraId="49A314F5"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Intimate personal care, including toileting and showering.</w:t>
            </w:r>
          </w:p>
          <w:p w14:paraId="1067DC0A"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Financial support (budgeting)</w:t>
            </w:r>
          </w:p>
          <w:p w14:paraId="7B7127B9"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Medication support</w:t>
            </w:r>
          </w:p>
          <w:p w14:paraId="3F0DD7F9"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Communication using a variety of tools such as Makaton.</w:t>
            </w:r>
          </w:p>
          <w:p w14:paraId="1123375D"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Assistance with mobility</w:t>
            </w:r>
          </w:p>
          <w:p w14:paraId="0F0F9E57"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Emotional and behavioural support</w:t>
            </w:r>
          </w:p>
          <w:p w14:paraId="653A21E1"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Accessing local amenities and social activities</w:t>
            </w:r>
          </w:p>
          <w:p w14:paraId="0232B060"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Personal safety</w:t>
            </w:r>
          </w:p>
          <w:p w14:paraId="6DA4FB1C"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Communal living</w:t>
            </w:r>
          </w:p>
          <w:p w14:paraId="6D424FC4" w14:textId="77777777" w:rsidR="003C2F08" w:rsidRPr="003C2F08" w:rsidRDefault="003C2F08" w:rsidP="003C2F08">
            <w:pPr>
              <w:numPr>
                <w:ilvl w:val="0"/>
                <w:numId w:val="18"/>
              </w:numPr>
              <w:ind w:left="318"/>
              <w:contextualSpacing/>
              <w:rPr>
                <w:rFonts w:ascii="Calibri" w:hAnsi="Calibri" w:cs="Calibri"/>
                <w:sz w:val="24"/>
                <w:szCs w:val="24"/>
                <w:lang w:val="en-GB"/>
              </w:rPr>
            </w:pPr>
            <w:r w:rsidRPr="003C2F08">
              <w:rPr>
                <w:rFonts w:ascii="Calibri" w:hAnsi="Calibri" w:cs="Calibri"/>
                <w:sz w:val="24"/>
                <w:szCs w:val="24"/>
                <w:lang w:val="en-GB"/>
              </w:rPr>
              <w:t>Nighttime support</w:t>
            </w:r>
          </w:p>
          <w:p w14:paraId="23FB0705" w14:textId="77777777" w:rsidR="003C2F08" w:rsidRPr="003C2F08" w:rsidRDefault="003C2F08" w:rsidP="003C2F08">
            <w:pPr>
              <w:rPr>
                <w:rFonts w:ascii="Calibri" w:hAnsi="Calibri" w:cs="Calibri"/>
                <w:sz w:val="24"/>
                <w:szCs w:val="24"/>
                <w:lang w:val="en-GB"/>
              </w:rPr>
            </w:pPr>
          </w:p>
          <w:p w14:paraId="7049052F" w14:textId="77777777" w:rsidR="003C2F08" w:rsidRPr="003C2F08" w:rsidRDefault="003C2F08" w:rsidP="003C2F08">
            <w:pPr>
              <w:spacing w:after="120"/>
              <w:rPr>
                <w:rFonts w:ascii="Calibri" w:hAnsi="Calibri" w:cs="Calibri"/>
                <w:sz w:val="24"/>
                <w:szCs w:val="24"/>
                <w:lang w:val="en-GB"/>
              </w:rPr>
            </w:pPr>
            <w:r w:rsidRPr="003C2F08">
              <w:rPr>
                <w:rFonts w:ascii="Calibri" w:hAnsi="Calibri" w:cs="Calibri"/>
                <w:sz w:val="24"/>
                <w:szCs w:val="24"/>
                <w:lang w:val="en-GB"/>
              </w:rPr>
              <w:t xml:space="preserve">Within </w:t>
            </w:r>
            <w:r w:rsidRPr="003C2F08">
              <w:rPr>
                <w:rFonts w:ascii="Calibri" w:hAnsi="Calibri" w:cs="Calibri"/>
                <w:b/>
                <w:bCs/>
                <w:sz w:val="24"/>
                <w:szCs w:val="24"/>
                <w:lang w:val="en-GB"/>
              </w:rPr>
              <w:t>Perth Outreach Service</w:t>
            </w:r>
            <w:r w:rsidRPr="003C2F08">
              <w:rPr>
                <w:rFonts w:ascii="Calibri" w:hAnsi="Calibri" w:cs="Calibri"/>
                <w:sz w:val="24"/>
                <w:szCs w:val="24"/>
                <w:lang w:val="en-GB"/>
              </w:rPr>
              <w:t xml:space="preserve">, support is provided in a person-centred way to promote and enhance their quality of life and gain the skills to maintain their own tenancy and access the community. </w:t>
            </w:r>
          </w:p>
          <w:p w14:paraId="3C58C905" w14:textId="77777777" w:rsidR="003C2F08" w:rsidRDefault="003C2F08" w:rsidP="003C2F08">
            <w:pPr>
              <w:rPr>
                <w:rFonts w:ascii="Calibri" w:hAnsi="Calibri" w:cs="Calibri"/>
                <w:sz w:val="24"/>
                <w:szCs w:val="24"/>
                <w:lang w:val="en-GB"/>
              </w:rPr>
            </w:pPr>
            <w:r w:rsidRPr="003C2F08">
              <w:rPr>
                <w:rFonts w:ascii="Calibri" w:hAnsi="Calibri" w:cs="Calibri"/>
                <w:sz w:val="24"/>
                <w:szCs w:val="24"/>
                <w:lang w:val="en-GB"/>
              </w:rPr>
              <w:t>Support is given to individuals to develop and maintain skills and confidence in a variety of areas, such as:</w:t>
            </w:r>
          </w:p>
          <w:p w14:paraId="40E4CDB4" w14:textId="77777777" w:rsidR="003C2F08" w:rsidRPr="003C2F08" w:rsidRDefault="003C2F08" w:rsidP="003C2F08">
            <w:pPr>
              <w:rPr>
                <w:rFonts w:ascii="Calibri" w:hAnsi="Calibri" w:cs="Calibri"/>
                <w:sz w:val="24"/>
                <w:szCs w:val="24"/>
                <w:lang w:val="en-GB"/>
              </w:rPr>
            </w:pPr>
          </w:p>
          <w:p w14:paraId="3524A2DA"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 xml:space="preserve">Emotional support </w:t>
            </w:r>
          </w:p>
          <w:p w14:paraId="59885D76"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 xml:space="preserve">Promotion of positive mental health </w:t>
            </w:r>
          </w:p>
          <w:p w14:paraId="5F7650A8"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Accessing community-based resources</w:t>
            </w:r>
          </w:p>
          <w:p w14:paraId="5901203C"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Meeting People and sustaining friendships and contact with families</w:t>
            </w:r>
          </w:p>
          <w:p w14:paraId="1B3E8A85"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Budgeting</w:t>
            </w:r>
          </w:p>
          <w:p w14:paraId="4954D94C"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Shopping</w:t>
            </w:r>
          </w:p>
          <w:p w14:paraId="57210F4D"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lastRenderedPageBreak/>
              <w:t>Preparing meals</w:t>
            </w:r>
          </w:p>
          <w:p w14:paraId="2A54DCE2"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Contacting professional and agencies, making and keeping appointments, following through with action from appointments</w:t>
            </w:r>
          </w:p>
          <w:p w14:paraId="14AA90C3"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Dealing with mail and welfare benefits system</w:t>
            </w:r>
          </w:p>
          <w:p w14:paraId="6E804754"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Maintaining personal health and hygiene, this includes providing personal care.</w:t>
            </w:r>
          </w:p>
          <w:p w14:paraId="4A3D4E16"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Planning for leisure so that life is interesting and enjoyable and exploring opportunities for meaningful employment</w:t>
            </w:r>
          </w:p>
          <w:p w14:paraId="2CE9837A"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Support with any issues that arise</w:t>
            </w:r>
          </w:p>
          <w:p w14:paraId="15659EDD" w14:textId="77777777" w:rsidR="003C2F08" w:rsidRPr="003C2F08" w:rsidRDefault="003C2F08" w:rsidP="003C2F08">
            <w:pPr>
              <w:numPr>
                <w:ilvl w:val="0"/>
                <w:numId w:val="19"/>
              </w:numPr>
              <w:spacing w:after="200"/>
              <w:ind w:left="317"/>
              <w:contextualSpacing/>
              <w:rPr>
                <w:rFonts w:ascii="Calibri" w:hAnsi="Calibri" w:cs="Calibri"/>
                <w:sz w:val="24"/>
                <w:szCs w:val="24"/>
                <w:lang w:val="en-GB"/>
              </w:rPr>
            </w:pPr>
            <w:r w:rsidRPr="003C2F08">
              <w:rPr>
                <w:rFonts w:ascii="Calibri" w:hAnsi="Calibri" w:cs="Calibri"/>
                <w:sz w:val="24"/>
                <w:szCs w:val="24"/>
                <w:lang w:val="en-GB"/>
              </w:rPr>
              <w:t xml:space="preserve">Assisting with developing the skills to maintain a tenancy and the responsibilities that go along with this. </w:t>
            </w:r>
          </w:p>
          <w:p w14:paraId="768C38F5" w14:textId="77777777" w:rsidR="003C2F08" w:rsidRPr="003C2F08" w:rsidRDefault="003C2F08" w:rsidP="003C2F08">
            <w:pPr>
              <w:rPr>
                <w:rFonts w:ascii="Calibri" w:hAnsi="Calibri" w:cs="Calibri"/>
                <w:sz w:val="24"/>
                <w:szCs w:val="24"/>
                <w:lang w:val="en-GB"/>
              </w:rPr>
            </w:pPr>
          </w:p>
        </w:tc>
      </w:tr>
      <w:tr w:rsidR="003C2F08" w:rsidRPr="003C2F08" w14:paraId="00FE6D79" w14:textId="77777777" w:rsidTr="003C2F08">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3CFAEA61" w14:textId="77777777" w:rsidR="003C2F08" w:rsidRPr="003C2F08" w:rsidRDefault="003C2F08" w:rsidP="003C2F08">
            <w:pPr>
              <w:jc w:val="center"/>
              <w:rPr>
                <w:rFonts w:ascii="Calibri" w:hAnsi="Calibri" w:cs="Calibri"/>
                <w:b/>
                <w:sz w:val="24"/>
                <w:szCs w:val="24"/>
                <w:lang w:val="en-GB"/>
              </w:rPr>
            </w:pPr>
            <w:r w:rsidRPr="003C2F08">
              <w:rPr>
                <w:rFonts w:ascii="Calibri" w:hAnsi="Calibri" w:cs="Calibri"/>
                <w:b/>
                <w:sz w:val="24"/>
                <w:szCs w:val="24"/>
                <w:lang w:val="en-GB"/>
              </w:rPr>
              <w:lastRenderedPageBreak/>
              <w:t>Hours of Support</w:t>
            </w:r>
          </w:p>
        </w:tc>
      </w:tr>
      <w:tr w:rsidR="003C2F08" w:rsidRPr="003C2F08" w14:paraId="7787A72E" w14:textId="77777777" w:rsidTr="003C2F08">
        <w:trPr>
          <w:trHeight w:val="908"/>
        </w:trPr>
        <w:tc>
          <w:tcPr>
            <w:tcW w:w="11057" w:type="dxa"/>
            <w:tcBorders>
              <w:top w:val="single" w:sz="4" w:space="0" w:color="auto"/>
              <w:left w:val="single" w:sz="4" w:space="0" w:color="auto"/>
              <w:bottom w:val="single" w:sz="4" w:space="0" w:color="auto"/>
              <w:right w:val="single" w:sz="4" w:space="0" w:color="auto"/>
            </w:tcBorders>
          </w:tcPr>
          <w:p w14:paraId="523DB749" w14:textId="77777777" w:rsidR="003C2F08" w:rsidRDefault="003C2F08" w:rsidP="003C2F08">
            <w:pPr>
              <w:rPr>
                <w:rFonts w:ascii="Calibri" w:hAnsi="Calibri" w:cs="Calibri"/>
                <w:sz w:val="24"/>
                <w:szCs w:val="24"/>
                <w:lang w:val="en-GB"/>
              </w:rPr>
            </w:pPr>
          </w:p>
          <w:p w14:paraId="3BBA7374" w14:textId="3E18A34E" w:rsidR="003C2F08" w:rsidRPr="003C2F08" w:rsidRDefault="003C2F08" w:rsidP="003C2F08">
            <w:pPr>
              <w:rPr>
                <w:rFonts w:ascii="Calibri" w:hAnsi="Calibri" w:cs="Calibri"/>
                <w:sz w:val="24"/>
                <w:szCs w:val="24"/>
                <w:lang w:val="en-GB"/>
              </w:rPr>
            </w:pPr>
            <w:r w:rsidRPr="003C2F08">
              <w:rPr>
                <w:rFonts w:ascii="Calibri" w:hAnsi="Calibri" w:cs="Calibri"/>
                <w:sz w:val="24"/>
                <w:szCs w:val="24"/>
                <w:lang w:val="en-GB"/>
              </w:rPr>
              <w:t xml:space="preserve">In our </w:t>
            </w:r>
            <w:r w:rsidRPr="003C2F08">
              <w:rPr>
                <w:rFonts w:ascii="Calibri" w:hAnsi="Calibri" w:cs="Calibri"/>
                <w:b/>
                <w:bCs/>
                <w:sz w:val="24"/>
                <w:szCs w:val="24"/>
                <w:lang w:val="en-GB"/>
              </w:rPr>
              <w:t>An Cala Service</w:t>
            </w:r>
            <w:r w:rsidRPr="003C2F08">
              <w:rPr>
                <w:rFonts w:ascii="Calibri" w:hAnsi="Calibri" w:cs="Calibri"/>
                <w:sz w:val="24"/>
                <w:szCs w:val="24"/>
                <w:lang w:val="en-GB"/>
              </w:rPr>
              <w:t xml:space="preserve"> in Kinross, we provide support twenty-four hours per day, three hundred and sixty-five days per year.  You will take part in a flexible rota system designed to meet the needs of individuals. This will include early shifts, back shifts, and sleepover duties.</w:t>
            </w:r>
          </w:p>
          <w:p w14:paraId="7AEC0154" w14:textId="77777777" w:rsidR="003C2F08" w:rsidRPr="003C2F08" w:rsidRDefault="003C2F08" w:rsidP="003C2F08">
            <w:pPr>
              <w:rPr>
                <w:rFonts w:ascii="Calibri" w:hAnsi="Calibri" w:cs="Calibri"/>
                <w:sz w:val="24"/>
                <w:szCs w:val="24"/>
                <w:lang w:val="en-GB"/>
              </w:rPr>
            </w:pPr>
          </w:p>
          <w:p w14:paraId="4AFBF72A" w14:textId="77777777" w:rsidR="003C2F08" w:rsidRPr="003C2F08" w:rsidRDefault="003C2F08" w:rsidP="003C2F08">
            <w:pPr>
              <w:rPr>
                <w:rFonts w:ascii="Calibri" w:hAnsi="Calibri" w:cs="Calibri"/>
                <w:sz w:val="24"/>
                <w:szCs w:val="24"/>
                <w:lang w:val="en-GB"/>
              </w:rPr>
            </w:pPr>
            <w:r w:rsidRPr="003C2F08">
              <w:rPr>
                <w:rFonts w:ascii="Calibri" w:hAnsi="Calibri" w:cs="Calibri"/>
                <w:b/>
                <w:bCs/>
                <w:sz w:val="24"/>
                <w:szCs w:val="24"/>
                <w:lang w:val="en-GB"/>
              </w:rPr>
              <w:t>Perth Outreach Support</w:t>
            </w:r>
            <w:r w:rsidRPr="003C2F08">
              <w:rPr>
                <w:rFonts w:ascii="Calibri" w:hAnsi="Calibri" w:cs="Calibri"/>
                <w:sz w:val="24"/>
                <w:szCs w:val="24"/>
                <w:lang w:val="en-GB"/>
              </w:rPr>
              <w:t xml:space="preserve"> is provided seven days a week between the hours of 8.00am and 6.00pm, with no sleepover or waking night requirement. However, hours of support, sleepovers and waking night can become a requirement if necessary due to changes in existing supports or new referrals.  </w:t>
            </w:r>
          </w:p>
          <w:p w14:paraId="3F45E5A4" w14:textId="77777777" w:rsidR="003C2F08" w:rsidRPr="003C2F08" w:rsidRDefault="003C2F08" w:rsidP="003C2F08">
            <w:pPr>
              <w:rPr>
                <w:rFonts w:ascii="Calibri" w:hAnsi="Calibri" w:cs="Calibri"/>
                <w:sz w:val="24"/>
                <w:szCs w:val="24"/>
                <w:lang w:val="en-GB"/>
              </w:rPr>
            </w:pPr>
          </w:p>
        </w:tc>
      </w:tr>
      <w:tr w:rsidR="003C2F08" w:rsidRPr="003C2F08" w14:paraId="7E48532A" w14:textId="77777777" w:rsidTr="003C2F08">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2A25916A" w14:textId="77777777" w:rsidR="003C2F08" w:rsidRPr="003C2F08" w:rsidRDefault="003C2F08" w:rsidP="003C2F08">
            <w:pPr>
              <w:jc w:val="center"/>
              <w:rPr>
                <w:rFonts w:ascii="Calibri" w:hAnsi="Calibri" w:cs="Calibri"/>
                <w:b/>
                <w:sz w:val="24"/>
                <w:szCs w:val="24"/>
                <w:lang w:val="en-GB"/>
              </w:rPr>
            </w:pPr>
            <w:r w:rsidRPr="003C2F08">
              <w:rPr>
                <w:rFonts w:ascii="Calibri" w:hAnsi="Calibri" w:cs="Calibri"/>
                <w:b/>
                <w:sz w:val="24"/>
                <w:szCs w:val="24"/>
                <w:lang w:val="en-GB"/>
              </w:rPr>
              <w:t>Additional Information</w:t>
            </w:r>
          </w:p>
        </w:tc>
      </w:tr>
      <w:tr w:rsidR="003C2F08" w:rsidRPr="003C2F08" w14:paraId="70D52D51" w14:textId="77777777" w:rsidTr="003C2F08">
        <w:trPr>
          <w:trHeight w:val="1125"/>
        </w:trPr>
        <w:tc>
          <w:tcPr>
            <w:tcW w:w="11057" w:type="dxa"/>
            <w:tcBorders>
              <w:top w:val="single" w:sz="4" w:space="0" w:color="auto"/>
              <w:left w:val="single" w:sz="4" w:space="0" w:color="auto"/>
              <w:bottom w:val="single" w:sz="4" w:space="0" w:color="auto"/>
              <w:right w:val="single" w:sz="4" w:space="0" w:color="auto"/>
            </w:tcBorders>
          </w:tcPr>
          <w:p w14:paraId="2533D8A4" w14:textId="77777777" w:rsidR="003C2F08" w:rsidRDefault="003C2F08" w:rsidP="003C2F08">
            <w:pPr>
              <w:ind w:left="720"/>
              <w:contextualSpacing/>
              <w:rPr>
                <w:rFonts w:ascii="Calibri" w:hAnsi="Calibri" w:cs="Calibri"/>
                <w:sz w:val="24"/>
                <w:szCs w:val="24"/>
                <w:lang w:val="en-GB"/>
              </w:rPr>
            </w:pPr>
          </w:p>
          <w:p w14:paraId="37AB7349" w14:textId="24AD3E18"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Lone working shifts</w:t>
            </w:r>
          </w:p>
          <w:p w14:paraId="47728944"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Manager on-call system</w:t>
            </w:r>
          </w:p>
          <w:p w14:paraId="1008D610"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Supervision and direct observations take place regularly.</w:t>
            </w:r>
          </w:p>
          <w:p w14:paraId="3E08EDEB"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All necessary and mandatory training will be provided.</w:t>
            </w:r>
          </w:p>
          <w:p w14:paraId="779C1C7F"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 xml:space="preserve">Working in partnership with external agencies and families to take a multidisciplinary approach. </w:t>
            </w:r>
          </w:p>
          <w:p w14:paraId="3AFE22F5"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Registered with Care Inspectorate - Housing Support and Care at Home Service</w:t>
            </w:r>
          </w:p>
          <w:p w14:paraId="428FDD5B"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The Organisation is committed to staff achieving Scottish Vocational Qualifications (SVQ) in accordance with Scottish Social Services Council (SSSC)</w:t>
            </w:r>
          </w:p>
          <w:p w14:paraId="242BC96C" w14:textId="77777777" w:rsidR="003C2F08" w:rsidRPr="003C2F08" w:rsidRDefault="003C2F08" w:rsidP="003C2F08">
            <w:pPr>
              <w:numPr>
                <w:ilvl w:val="0"/>
                <w:numId w:val="20"/>
              </w:numPr>
              <w:contextualSpacing/>
              <w:rPr>
                <w:rFonts w:ascii="Calibri" w:hAnsi="Calibri" w:cs="Calibri"/>
                <w:sz w:val="24"/>
                <w:szCs w:val="24"/>
                <w:lang w:val="en-GB"/>
              </w:rPr>
            </w:pPr>
            <w:r w:rsidRPr="003C2F08">
              <w:rPr>
                <w:rFonts w:ascii="Calibri" w:hAnsi="Calibri" w:cs="Calibri"/>
                <w:sz w:val="24"/>
                <w:szCs w:val="24"/>
                <w:lang w:val="en-GB"/>
              </w:rPr>
              <w:t>Requirement to gain SVQ in Health and Social Care, unless already achieved, for staff to become registered with the SSSC.</w:t>
            </w:r>
          </w:p>
          <w:p w14:paraId="3EDAF426" w14:textId="77777777" w:rsidR="003C2F08" w:rsidRPr="003C2F08" w:rsidRDefault="003C2F08" w:rsidP="003C2F08">
            <w:pPr>
              <w:ind w:left="720"/>
              <w:contextualSpacing/>
              <w:rPr>
                <w:rFonts w:ascii="Calibri" w:hAnsi="Calibri" w:cs="Calibri"/>
                <w:sz w:val="24"/>
                <w:szCs w:val="24"/>
                <w:lang w:val="en-GB"/>
              </w:rPr>
            </w:pPr>
          </w:p>
        </w:tc>
      </w:tr>
    </w:tbl>
    <w:p w14:paraId="38533B44" w14:textId="77777777" w:rsidR="003C2F08" w:rsidRDefault="003C2F08" w:rsidP="00EF1B0A">
      <w:pPr>
        <w:pStyle w:val="NoSpacing"/>
        <w:rPr>
          <w:noProof/>
          <w:lang w:val="en-GB" w:eastAsia="en-GB"/>
        </w:rPr>
      </w:pPr>
    </w:p>
    <w:p w14:paraId="0B7AC27D" w14:textId="77777777" w:rsidR="003C2F08" w:rsidRDefault="003C2F08" w:rsidP="00EF1B0A">
      <w:pPr>
        <w:pStyle w:val="NoSpacing"/>
        <w:rPr>
          <w:noProof/>
          <w:lang w:val="en-GB" w:eastAsia="en-GB"/>
        </w:rPr>
      </w:pPr>
    </w:p>
    <w:p w14:paraId="0084B56B" w14:textId="7B66FCE2" w:rsidR="003C2F08" w:rsidRDefault="003C2F08" w:rsidP="00EF1B0A">
      <w:pPr>
        <w:pStyle w:val="NoSpacing"/>
        <w:rPr>
          <w:noProof/>
          <w:lang w:val="en-GB" w:eastAsia="en-GB"/>
        </w:rPr>
      </w:pPr>
    </w:p>
    <w:p w14:paraId="27287B48" w14:textId="77777777" w:rsidR="003C2F08" w:rsidRDefault="003C2F08" w:rsidP="00EF1B0A">
      <w:pPr>
        <w:pStyle w:val="NoSpacing"/>
        <w:rPr>
          <w:noProof/>
          <w:lang w:val="en-GB" w:eastAsia="en-GB"/>
        </w:rPr>
      </w:pPr>
    </w:p>
    <w:p w14:paraId="5737847C" w14:textId="77777777" w:rsidR="003C2F08" w:rsidRDefault="003C2F08" w:rsidP="00EF1B0A">
      <w:pPr>
        <w:pStyle w:val="NoSpacing"/>
        <w:rPr>
          <w:noProof/>
          <w:lang w:val="en-GB" w:eastAsia="en-GB"/>
        </w:rPr>
      </w:pPr>
    </w:p>
    <w:p w14:paraId="16CF83E9" w14:textId="77777777" w:rsidR="003C2F08" w:rsidRDefault="003C2F08" w:rsidP="00EF1B0A">
      <w:pPr>
        <w:pStyle w:val="NoSpacing"/>
        <w:rPr>
          <w:noProof/>
          <w:lang w:val="en-GB" w:eastAsia="en-GB"/>
        </w:rPr>
      </w:pPr>
    </w:p>
    <w:p w14:paraId="67E6A761" w14:textId="77777777" w:rsidR="003C2F08" w:rsidRDefault="003C2F08" w:rsidP="00EF1B0A">
      <w:pPr>
        <w:pStyle w:val="NoSpacing"/>
        <w:rPr>
          <w:noProof/>
          <w:lang w:val="en-GB" w:eastAsia="en-GB"/>
        </w:rPr>
      </w:pPr>
    </w:p>
    <w:p w14:paraId="7C779728" w14:textId="77777777" w:rsidR="003C2F08" w:rsidRDefault="003C2F08" w:rsidP="00EF1B0A">
      <w:pPr>
        <w:pStyle w:val="NoSpacing"/>
        <w:rPr>
          <w:noProof/>
          <w:lang w:val="en-GB" w:eastAsia="en-GB"/>
        </w:rPr>
      </w:pPr>
    </w:p>
    <w:p w14:paraId="6F775ACD" w14:textId="77777777" w:rsidR="003C2F08" w:rsidRDefault="003C2F08" w:rsidP="00EF1B0A">
      <w:pPr>
        <w:pStyle w:val="NoSpacing"/>
        <w:rPr>
          <w:noProof/>
          <w:lang w:val="en-GB" w:eastAsia="en-GB"/>
        </w:rPr>
      </w:pPr>
    </w:p>
    <w:p w14:paraId="3D49FA26" w14:textId="77777777" w:rsidR="003C2F08" w:rsidRDefault="003C2F08" w:rsidP="00EF1B0A">
      <w:pPr>
        <w:pStyle w:val="NoSpacing"/>
        <w:rPr>
          <w:noProof/>
          <w:lang w:val="en-GB" w:eastAsia="en-GB"/>
        </w:rPr>
      </w:pPr>
    </w:p>
    <w:p w14:paraId="715F94D0" w14:textId="168521D1" w:rsidR="003C2F08" w:rsidRDefault="003C2F08" w:rsidP="00EF1B0A">
      <w:pPr>
        <w:pStyle w:val="NoSpacing"/>
        <w:rPr>
          <w:noProof/>
          <w:lang w:val="en-GB" w:eastAsia="en-GB"/>
        </w:rPr>
      </w:pPr>
    </w:p>
    <w:p w14:paraId="0762F556" w14:textId="7D9A7D17" w:rsidR="003C2F08" w:rsidRDefault="003C2F08" w:rsidP="00EF1B0A">
      <w:pPr>
        <w:pStyle w:val="NoSpacing"/>
        <w:rPr>
          <w:noProof/>
          <w:lang w:val="en-GB" w:eastAsia="en-GB"/>
        </w:rPr>
      </w:pPr>
      <w:r>
        <w:rPr>
          <w:noProof/>
          <w:lang w:val="en-GB" w:eastAsia="en-GB"/>
        </w:rPr>
        <w:lastRenderedPageBreak/>
        <w:drawing>
          <wp:anchor distT="0" distB="0" distL="114300" distR="114300" simplePos="0" relativeHeight="251706880" behindDoc="0" locked="0" layoutInCell="1" allowOverlap="1" wp14:anchorId="3A37296D" wp14:editId="00C30494">
            <wp:simplePos x="0" y="0"/>
            <wp:positionH relativeFrom="margin">
              <wp:align>left</wp:align>
            </wp:positionH>
            <wp:positionV relativeFrom="margin">
              <wp:posOffset>-157480</wp:posOffset>
            </wp:positionV>
            <wp:extent cx="1127125" cy="809625"/>
            <wp:effectExtent l="0" t="0" r="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F5286" w14:textId="379C9ADA" w:rsidR="005B6BCE" w:rsidRDefault="005B6BCE" w:rsidP="00EF1B0A">
      <w:pPr>
        <w:pStyle w:val="NoSpacing"/>
        <w:rPr>
          <w:u w:val="single"/>
        </w:rPr>
      </w:pPr>
    </w:p>
    <w:p w14:paraId="75FD990C" w14:textId="1FBF011D" w:rsidR="005B6BCE" w:rsidRPr="001B65AB" w:rsidRDefault="005B6BCE" w:rsidP="00EF1B0A">
      <w:pPr>
        <w:pStyle w:val="NoSpacing"/>
        <w:rPr>
          <w:rFonts w:cs="Calibri"/>
          <w:szCs w:val="24"/>
          <w:u w:val="single"/>
          <w:lang w:val="en-GB"/>
        </w:rPr>
      </w:pPr>
    </w:p>
    <w:p w14:paraId="1CE54E4F" w14:textId="77777777" w:rsidR="00CC0E70" w:rsidRDefault="00CC0E70" w:rsidP="00EF1B0A">
      <w:pPr>
        <w:pStyle w:val="NoSpacing"/>
        <w:rPr>
          <w:rFonts w:cs="Calibri"/>
          <w:szCs w:val="24"/>
          <w:lang w:val="en-GB"/>
        </w:rPr>
      </w:pPr>
    </w:p>
    <w:p w14:paraId="23F9E45F" w14:textId="77777777" w:rsidR="00D926C0" w:rsidRDefault="00D926C0" w:rsidP="00EF1B0A">
      <w:pPr>
        <w:pStyle w:val="NoSpacing"/>
        <w:rPr>
          <w:rFonts w:cs="Calibri"/>
          <w:szCs w:val="24"/>
          <w:lang w:val="en-GB"/>
        </w:rPr>
      </w:pPr>
    </w:p>
    <w:p w14:paraId="44BAE8C7" w14:textId="77777777" w:rsidR="005B6BCE" w:rsidRPr="00EF1B0A" w:rsidRDefault="002D41E6" w:rsidP="002D41E6">
      <w:pPr>
        <w:pStyle w:val="NoSpacing"/>
        <w:jc w:val="center"/>
        <w:rPr>
          <w:rFonts w:cs="Calibri"/>
          <w:b/>
          <w:szCs w:val="24"/>
          <w:lang w:val="en-GB"/>
        </w:rPr>
      </w:pPr>
      <w:r>
        <w:rPr>
          <w:rFonts w:cs="Calibri"/>
          <w:b/>
          <w:szCs w:val="24"/>
          <w:lang w:val="en-GB"/>
        </w:rPr>
        <w:t>ROLE PROFILE</w:t>
      </w:r>
    </w:p>
    <w:p w14:paraId="5180F315" w14:textId="77777777" w:rsidR="005B6BCE" w:rsidRPr="001B65AB" w:rsidRDefault="005B6BCE" w:rsidP="00EF1B0A">
      <w:pPr>
        <w:pStyle w:val="NoSpacing"/>
        <w:rPr>
          <w:rFonts w:cs="Calibri"/>
          <w:szCs w:val="24"/>
          <w:u w:val="single"/>
          <w:lang w:val="en-GB"/>
        </w:rPr>
      </w:pPr>
    </w:p>
    <w:p w14:paraId="5AFA4FD5"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4FD58B19" w14:textId="77777777" w:rsidR="002D41E6" w:rsidRPr="001B65AB" w:rsidRDefault="002D41E6" w:rsidP="00EF1B0A">
      <w:pPr>
        <w:pStyle w:val="NoSpacing"/>
        <w:rPr>
          <w:rFonts w:cs="Calibri"/>
          <w:szCs w:val="24"/>
          <w:lang w:val="en-GB"/>
        </w:rPr>
      </w:pPr>
    </w:p>
    <w:p w14:paraId="563B8E75" w14:textId="77777777" w:rsidR="003C2F08"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p>
    <w:p w14:paraId="1A7E0925" w14:textId="77777777" w:rsidR="003C2F08" w:rsidRDefault="003C2F08" w:rsidP="00EF1B0A">
      <w:pPr>
        <w:pStyle w:val="NoSpacing"/>
        <w:rPr>
          <w:rFonts w:cs="Calibri"/>
          <w:szCs w:val="24"/>
          <w:lang w:val="en-GB"/>
        </w:rPr>
      </w:pPr>
    </w:p>
    <w:p w14:paraId="4E462D6D" w14:textId="1BF423F2" w:rsidR="00D802A3" w:rsidRDefault="003C2F08" w:rsidP="00EF1B0A">
      <w:pPr>
        <w:pStyle w:val="NoSpacing"/>
        <w:rPr>
          <w:rFonts w:cs="Calibri"/>
          <w:szCs w:val="24"/>
          <w:lang w:val="en-GB"/>
        </w:rPr>
      </w:pPr>
      <w:r w:rsidRPr="003C2F08">
        <w:rPr>
          <w:rFonts w:cs="Calibri"/>
          <w:b/>
          <w:bCs/>
          <w:szCs w:val="24"/>
          <w:lang w:val="en-GB"/>
        </w:rPr>
        <w:t>Grade:</w:t>
      </w:r>
      <w:r>
        <w:rPr>
          <w:rFonts w:cs="Calibri"/>
          <w:szCs w:val="24"/>
          <w:lang w:val="en-GB"/>
        </w:rPr>
        <w:t xml:space="preserve">                           G</w:t>
      </w:r>
      <w:r w:rsidR="00ED614D">
        <w:rPr>
          <w:rFonts w:cs="Calibri"/>
          <w:szCs w:val="24"/>
          <w:lang w:val="en-GB"/>
        </w:rPr>
        <w:tab/>
      </w:r>
      <w:r w:rsidR="00D802A3" w:rsidRPr="001B65AB">
        <w:rPr>
          <w:rFonts w:cs="Calibri"/>
          <w:szCs w:val="24"/>
          <w:lang w:val="en-GB"/>
        </w:rPr>
        <w:t xml:space="preserve"> </w:t>
      </w:r>
    </w:p>
    <w:p w14:paraId="75498549" w14:textId="77777777" w:rsidR="002D41E6" w:rsidRDefault="002D41E6" w:rsidP="00EF1B0A">
      <w:pPr>
        <w:pStyle w:val="NoSpacing"/>
        <w:rPr>
          <w:rFonts w:cs="Calibri"/>
          <w:szCs w:val="24"/>
          <w:lang w:val="en-GB"/>
        </w:rPr>
      </w:pPr>
    </w:p>
    <w:p w14:paraId="208B47CB"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1A4DFD68" w14:textId="77777777" w:rsidR="007D45B0" w:rsidRDefault="007D45B0">
      <w:pPr>
        <w:pBdr>
          <w:bottom w:val="single" w:sz="12" w:space="1" w:color="auto"/>
        </w:pBdr>
        <w:jc w:val="both"/>
        <w:rPr>
          <w:rFonts w:asciiTheme="minorHAnsi" w:hAnsiTheme="minorHAnsi" w:cstheme="minorHAnsi"/>
          <w:sz w:val="24"/>
          <w:lang w:val="en-GB"/>
        </w:rPr>
      </w:pPr>
    </w:p>
    <w:p w14:paraId="3CFF3D46" w14:textId="77777777" w:rsidR="007D45B0" w:rsidRDefault="007D45B0" w:rsidP="00EF1B0A">
      <w:pPr>
        <w:pStyle w:val="NoSpacing"/>
        <w:rPr>
          <w:lang w:val="en-GB"/>
        </w:rPr>
      </w:pPr>
    </w:p>
    <w:p w14:paraId="26DE6CA4" w14:textId="77777777" w:rsidR="00EF1B0A" w:rsidRDefault="006B38D2" w:rsidP="002D41E6">
      <w:pPr>
        <w:pStyle w:val="NoSpacing"/>
        <w:jc w:val="center"/>
        <w:rPr>
          <w:b/>
          <w:lang w:val="en-GB"/>
        </w:rPr>
      </w:pPr>
      <w:r w:rsidRPr="006B38D2">
        <w:rPr>
          <w:b/>
          <w:lang w:val="en-GB"/>
        </w:rPr>
        <w:t>Organisational Structure</w:t>
      </w:r>
    </w:p>
    <w:p w14:paraId="3DFA8A9F" w14:textId="77777777" w:rsidR="008B674F" w:rsidRDefault="008B674F" w:rsidP="00EF1B0A">
      <w:pPr>
        <w:pStyle w:val="NoSpacing"/>
        <w:rPr>
          <w:b/>
          <w:lang w:val="en-GB"/>
        </w:rPr>
      </w:pPr>
    </w:p>
    <w:p w14:paraId="4FA4D4B2" w14:textId="77777777" w:rsidR="008B674F" w:rsidRDefault="002D41E6" w:rsidP="00EF1B0A">
      <w:pPr>
        <w:pStyle w:val="NoSpacing"/>
        <w:rPr>
          <w:b/>
          <w:lang w:val="en-GB"/>
        </w:rPr>
      </w:pPr>
      <w:r>
        <w:rPr>
          <w:b/>
          <w:noProof/>
          <w:lang w:val="en-GB" w:eastAsia="en-GB"/>
        </w:rPr>
        <w:drawing>
          <wp:inline distT="0" distB="0" distL="0" distR="0" wp14:anchorId="4EC7640D" wp14:editId="525615C5">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808FD4" w14:textId="77777777" w:rsidR="006B38D2" w:rsidRDefault="006B38D2" w:rsidP="00EF1B0A">
      <w:pPr>
        <w:pStyle w:val="NoSpacing"/>
        <w:rPr>
          <w:lang w:val="en-GB"/>
        </w:rPr>
      </w:pPr>
    </w:p>
    <w:p w14:paraId="3C1A5F5B" w14:textId="77777777" w:rsidR="006B38D2" w:rsidRDefault="006B38D2" w:rsidP="00EF1B0A">
      <w:pPr>
        <w:pStyle w:val="NoSpacing"/>
        <w:pBdr>
          <w:bottom w:val="single" w:sz="6" w:space="1" w:color="auto"/>
        </w:pBdr>
        <w:rPr>
          <w:lang w:val="en-GB"/>
        </w:rPr>
      </w:pPr>
    </w:p>
    <w:p w14:paraId="5AC8E765" w14:textId="77777777" w:rsidR="00D802A3" w:rsidRDefault="00D802A3">
      <w:pPr>
        <w:jc w:val="both"/>
        <w:rPr>
          <w:rFonts w:asciiTheme="minorHAnsi" w:hAnsiTheme="minorHAnsi" w:cstheme="minorHAnsi"/>
          <w:b/>
          <w:sz w:val="24"/>
          <w:lang w:val="en-GB"/>
        </w:rPr>
      </w:pPr>
    </w:p>
    <w:p w14:paraId="686201FA" w14:textId="77777777" w:rsidR="005B6BCE" w:rsidRPr="00EF1B0A" w:rsidRDefault="002D41E6" w:rsidP="00EF1B0A">
      <w:pPr>
        <w:pStyle w:val="NoSpacing"/>
        <w:rPr>
          <w:b/>
          <w:lang w:val="en-GB"/>
        </w:rPr>
      </w:pPr>
      <w:r>
        <w:rPr>
          <w:b/>
          <w:lang w:val="en-GB"/>
        </w:rPr>
        <w:t>Role Purpose:</w:t>
      </w:r>
    </w:p>
    <w:p w14:paraId="12F2D06E" w14:textId="77777777" w:rsidR="007B59A2" w:rsidRPr="007D45B0" w:rsidRDefault="007B59A2" w:rsidP="00EF1B0A">
      <w:pPr>
        <w:pStyle w:val="NoSpacing"/>
        <w:rPr>
          <w:u w:val="single"/>
          <w:lang w:val="en-GB"/>
        </w:rPr>
      </w:pPr>
    </w:p>
    <w:p w14:paraId="0832C210"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1E4B98D6" w14:textId="77777777" w:rsidR="002D41E6" w:rsidRDefault="002D41E6" w:rsidP="00EF1B0A">
      <w:pPr>
        <w:pStyle w:val="NoSpacing"/>
        <w:rPr>
          <w:rFonts w:cs="Calibri"/>
          <w:szCs w:val="24"/>
          <w:lang w:val="en-GB"/>
        </w:rPr>
      </w:pPr>
    </w:p>
    <w:p w14:paraId="3E97BF6C" w14:textId="77777777" w:rsidR="003C2F08"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2EE3F1F4" w14:textId="77777777" w:rsidR="003C2F08" w:rsidRDefault="003C2F08" w:rsidP="00EF1B0A">
      <w:pPr>
        <w:pStyle w:val="NoSpacing"/>
        <w:rPr>
          <w:b/>
          <w:lang w:val="en-GB"/>
        </w:rPr>
      </w:pPr>
    </w:p>
    <w:p w14:paraId="2D08956B" w14:textId="03A0121F" w:rsidR="00AD0879" w:rsidRPr="003C2F08" w:rsidRDefault="00231178" w:rsidP="00EF1B0A">
      <w:pPr>
        <w:pStyle w:val="NoSpacing"/>
        <w:rPr>
          <w:rFonts w:cs="Calibri"/>
          <w:szCs w:val="24"/>
          <w:lang w:val="en-GB"/>
        </w:rPr>
      </w:pPr>
      <w:r w:rsidRPr="00D926C0">
        <w:rPr>
          <w:b/>
          <w:lang w:val="en-GB"/>
        </w:rPr>
        <w:lastRenderedPageBreak/>
        <w:t>Main Duties:</w:t>
      </w:r>
    </w:p>
    <w:p w14:paraId="3D58FF97" w14:textId="77777777" w:rsidR="00AD0879" w:rsidRPr="0007659D" w:rsidRDefault="00AD0879" w:rsidP="00EF1B0A">
      <w:pPr>
        <w:pStyle w:val="NoSpacing"/>
        <w:rPr>
          <w:u w:val="single"/>
          <w:lang w:val="en-GB"/>
        </w:rPr>
      </w:pPr>
    </w:p>
    <w:p w14:paraId="1A5215E8" w14:textId="686EB681" w:rsidR="00231178" w:rsidRPr="0007659D" w:rsidRDefault="00D926C0" w:rsidP="003C2F08">
      <w:pPr>
        <w:pStyle w:val="NoSpacing"/>
        <w:numPr>
          <w:ilvl w:val="0"/>
          <w:numId w:val="14"/>
        </w:numPr>
        <w:rPr>
          <w:lang w:val="en-GB"/>
        </w:rPr>
      </w:pPr>
      <w:r>
        <w:rPr>
          <w:lang w:val="en-GB"/>
        </w:rPr>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r w:rsidR="003C2F08" w:rsidRPr="0007659D">
        <w:rPr>
          <w:lang w:val="en-GB"/>
        </w:rPr>
        <w:t>requirements</w:t>
      </w:r>
      <w:r w:rsidR="003C2F08">
        <w:rPr>
          <w:lang w:val="en-GB"/>
        </w:rPr>
        <w:t>.</w:t>
      </w:r>
    </w:p>
    <w:p w14:paraId="5A1F14C9" w14:textId="77777777" w:rsidR="00D802A3" w:rsidRPr="0007659D" w:rsidRDefault="00D802A3" w:rsidP="003C2F08">
      <w:pPr>
        <w:pStyle w:val="NoSpacing"/>
        <w:rPr>
          <w:lang w:val="en-GB"/>
        </w:rPr>
      </w:pPr>
    </w:p>
    <w:p w14:paraId="756D4300" w14:textId="00474F6D" w:rsidR="00231178" w:rsidRPr="0007659D" w:rsidRDefault="00231178" w:rsidP="003C2F08">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r w:rsidR="003C2F08">
        <w:rPr>
          <w:lang w:val="en-GB"/>
        </w:rPr>
        <w:t>individuals.</w:t>
      </w:r>
    </w:p>
    <w:p w14:paraId="7BB04AFC" w14:textId="77777777" w:rsidR="00D802A3" w:rsidRPr="0007659D" w:rsidRDefault="00D802A3" w:rsidP="003C2F08">
      <w:pPr>
        <w:pStyle w:val="NoSpacing"/>
        <w:rPr>
          <w:lang w:val="en-GB"/>
        </w:rPr>
      </w:pPr>
    </w:p>
    <w:p w14:paraId="3539ACA5" w14:textId="4C3F6A3B" w:rsidR="00AC5F20" w:rsidRPr="0007659D" w:rsidRDefault="00AC5F20" w:rsidP="003C2F08">
      <w:pPr>
        <w:pStyle w:val="NoSpacing"/>
        <w:numPr>
          <w:ilvl w:val="0"/>
          <w:numId w:val="14"/>
        </w:numPr>
        <w:rPr>
          <w:lang w:val="en-GB"/>
        </w:rPr>
      </w:pPr>
      <w:r w:rsidRPr="0007659D">
        <w:rPr>
          <w:lang w:val="en-GB"/>
        </w:rPr>
        <w:t xml:space="preserve">To be an effective team </w:t>
      </w:r>
      <w:r w:rsidR="003C2F08" w:rsidRPr="0007659D">
        <w:rPr>
          <w:lang w:val="en-GB"/>
        </w:rPr>
        <w:t>member</w:t>
      </w:r>
      <w:r w:rsidR="003C2F08">
        <w:rPr>
          <w:lang w:val="en-GB"/>
        </w:rPr>
        <w:t>.</w:t>
      </w:r>
    </w:p>
    <w:p w14:paraId="00A0FC9A" w14:textId="77777777" w:rsidR="00D802A3" w:rsidRPr="0007659D" w:rsidRDefault="00D802A3" w:rsidP="003C2F08">
      <w:pPr>
        <w:pStyle w:val="NoSpacing"/>
        <w:rPr>
          <w:lang w:val="en-GB"/>
        </w:rPr>
      </w:pPr>
    </w:p>
    <w:p w14:paraId="0F23DA56" w14:textId="6F84C779" w:rsidR="00D802A3" w:rsidRPr="00EF5C2D" w:rsidRDefault="00E6156D" w:rsidP="003C2F08">
      <w:pPr>
        <w:pStyle w:val="NoSpacing"/>
        <w:numPr>
          <w:ilvl w:val="0"/>
          <w:numId w:val="14"/>
        </w:numPr>
        <w:rPr>
          <w:lang w:val="en-GB"/>
        </w:rPr>
      </w:pPr>
      <w:r w:rsidRPr="00EF5C2D">
        <w:rPr>
          <w:lang w:val="en-GB"/>
        </w:rPr>
        <w:t>Be an effective communicator</w:t>
      </w:r>
      <w:r w:rsidR="00AD7343" w:rsidRPr="00EF5C2D">
        <w:rPr>
          <w:lang w:val="en-GB"/>
        </w:rPr>
        <w:t>;</w:t>
      </w:r>
    </w:p>
    <w:p w14:paraId="43AD0B8A" w14:textId="77777777" w:rsidR="00D802A3" w:rsidRPr="0007659D" w:rsidRDefault="00D802A3" w:rsidP="003C2F08">
      <w:pPr>
        <w:pStyle w:val="NoSpacing"/>
        <w:rPr>
          <w:lang w:val="en-GB"/>
        </w:rPr>
      </w:pPr>
    </w:p>
    <w:p w14:paraId="60A07789" w14:textId="6FC95069" w:rsidR="00DD3076" w:rsidRPr="0007659D" w:rsidRDefault="00AC5F20" w:rsidP="003C2F08">
      <w:pPr>
        <w:pStyle w:val="NoSpacing"/>
        <w:numPr>
          <w:ilvl w:val="0"/>
          <w:numId w:val="14"/>
        </w:numPr>
        <w:rPr>
          <w:lang w:val="en-GB"/>
        </w:rPr>
      </w:pPr>
      <w:r w:rsidRPr="0007659D">
        <w:rPr>
          <w:lang w:val="en-GB"/>
        </w:rPr>
        <w:t>To contribute to s</w:t>
      </w:r>
      <w:r w:rsidR="00E6156D">
        <w:rPr>
          <w:lang w:val="en-GB"/>
        </w:rPr>
        <w:t xml:space="preserve">ervice </w:t>
      </w:r>
      <w:r w:rsidR="003C2F08">
        <w:rPr>
          <w:lang w:val="en-GB"/>
        </w:rPr>
        <w:t>improvements.</w:t>
      </w:r>
    </w:p>
    <w:p w14:paraId="0716AAC6" w14:textId="77777777" w:rsidR="00D802A3" w:rsidRPr="0007659D" w:rsidRDefault="00D802A3" w:rsidP="003C2F08">
      <w:pPr>
        <w:pStyle w:val="NoSpacing"/>
        <w:rPr>
          <w:lang w:val="en-GB"/>
        </w:rPr>
      </w:pPr>
    </w:p>
    <w:p w14:paraId="0BA225E8" w14:textId="2B5238F4" w:rsidR="00DD3076" w:rsidRPr="0007659D" w:rsidRDefault="00DD3076" w:rsidP="003C2F08">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003C2F08" w:rsidRPr="0007659D">
        <w:rPr>
          <w:lang w:val="en-GB"/>
        </w:rPr>
        <w:t>SSSC</w:t>
      </w:r>
      <w:r w:rsidR="003C2F08">
        <w:rPr>
          <w:lang w:val="en-GB"/>
        </w:rPr>
        <w:t>.</w:t>
      </w:r>
    </w:p>
    <w:p w14:paraId="6694DCB1" w14:textId="77777777" w:rsidR="00D802A3" w:rsidRPr="0007659D" w:rsidRDefault="00D802A3" w:rsidP="003C2F08">
      <w:pPr>
        <w:pStyle w:val="NoSpacing"/>
        <w:rPr>
          <w:lang w:val="en-GB"/>
        </w:rPr>
      </w:pPr>
    </w:p>
    <w:p w14:paraId="77E360F7" w14:textId="5A108C22" w:rsidR="00A65F5B" w:rsidRPr="0007659D" w:rsidRDefault="00AC5F20" w:rsidP="003C2F08">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r w:rsidR="003C2F08" w:rsidRPr="0007659D">
        <w:rPr>
          <w:lang w:val="en-GB"/>
        </w:rPr>
        <w:t>descriptor</w:t>
      </w:r>
      <w:r w:rsidR="003C2F08">
        <w:rPr>
          <w:lang w:val="en-GB"/>
        </w:rPr>
        <w:t>.</w:t>
      </w:r>
    </w:p>
    <w:p w14:paraId="690BEECC" w14:textId="77777777" w:rsidR="00D802A3" w:rsidRPr="0007659D" w:rsidRDefault="00D802A3" w:rsidP="003C2F08">
      <w:pPr>
        <w:pStyle w:val="NoSpacing"/>
        <w:rPr>
          <w:lang w:val="en-GB"/>
        </w:rPr>
      </w:pPr>
    </w:p>
    <w:p w14:paraId="09D4E6BF" w14:textId="77777777" w:rsidR="00AC5F20" w:rsidRDefault="00AC5F20" w:rsidP="003C2F08">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47A4F0AC" w14:textId="77777777" w:rsidR="00CC0E70" w:rsidRPr="0007659D" w:rsidRDefault="00CC0E70" w:rsidP="00EF1B0A">
      <w:pPr>
        <w:pStyle w:val="NoSpacing"/>
        <w:rPr>
          <w:lang w:val="en-GB"/>
        </w:rPr>
      </w:pPr>
    </w:p>
    <w:p w14:paraId="1DB1D4AC" w14:textId="77777777" w:rsidR="00AC5F20" w:rsidRPr="0007659D" w:rsidRDefault="00AC5F20" w:rsidP="00EF1B0A">
      <w:pPr>
        <w:pStyle w:val="NoSpacing"/>
        <w:rPr>
          <w:lang w:val="en-GB"/>
        </w:rPr>
      </w:pPr>
    </w:p>
    <w:p w14:paraId="4A388A53"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761F62B3" w14:textId="77777777" w:rsidR="0044249B" w:rsidRPr="0007659D" w:rsidRDefault="0044249B" w:rsidP="00EF1B0A">
      <w:pPr>
        <w:pStyle w:val="NoSpacing"/>
        <w:rPr>
          <w:lang w:val="en-GB"/>
        </w:rPr>
      </w:pPr>
    </w:p>
    <w:p w14:paraId="2D1A50FC" w14:textId="55B775AC"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r w:rsidR="003C2F08" w:rsidRPr="0007659D">
        <w:rPr>
          <w:lang w:val="en-GB"/>
        </w:rPr>
        <w:t>with</w:t>
      </w:r>
      <w:r w:rsidRPr="0007659D">
        <w:rPr>
          <w:lang w:val="en-GB"/>
        </w:rPr>
        <w:t xml:space="preserve"> specific duties.</w:t>
      </w:r>
    </w:p>
    <w:p w14:paraId="65A19302" w14:textId="77777777" w:rsidR="00DD3076" w:rsidRDefault="00DD3076" w:rsidP="00EF1B0A">
      <w:pPr>
        <w:pStyle w:val="NoSpacing"/>
        <w:rPr>
          <w:lang w:val="en-GB"/>
        </w:rPr>
      </w:pPr>
    </w:p>
    <w:p w14:paraId="0291AE2A" w14:textId="77777777" w:rsidR="00CC0E70" w:rsidRPr="0007659D" w:rsidRDefault="00CC0E70" w:rsidP="00EF1B0A">
      <w:pPr>
        <w:pStyle w:val="NoSpacing"/>
        <w:rPr>
          <w:lang w:val="en-GB"/>
        </w:rPr>
      </w:pPr>
    </w:p>
    <w:p w14:paraId="29D32D18"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2575AF2A" w14:textId="77777777" w:rsidR="0044249B" w:rsidRPr="0007659D" w:rsidRDefault="0044249B" w:rsidP="00EF1B0A">
      <w:pPr>
        <w:pStyle w:val="NoSpacing"/>
        <w:rPr>
          <w:lang w:val="en-GB"/>
        </w:rPr>
      </w:pPr>
    </w:p>
    <w:p w14:paraId="2ECDA6A4" w14:textId="77777777" w:rsidR="0023083F" w:rsidRPr="0007659D" w:rsidRDefault="0023083F" w:rsidP="00EF1B0A">
      <w:pPr>
        <w:pStyle w:val="NoSpacing"/>
      </w:pPr>
      <w:r w:rsidRPr="0007659D">
        <w:t>Carry out any other reasonable duties as required by the organisation.</w:t>
      </w:r>
    </w:p>
    <w:p w14:paraId="227EA6E4" w14:textId="77777777" w:rsidR="005B6BCE" w:rsidRPr="0007659D" w:rsidRDefault="005B6BCE" w:rsidP="00EF1B0A">
      <w:pPr>
        <w:pStyle w:val="NoSpacing"/>
        <w:rPr>
          <w:lang w:val="en-GB"/>
        </w:rPr>
      </w:pPr>
    </w:p>
    <w:p w14:paraId="6FD52CFA" w14:textId="77777777" w:rsidR="00D926C0" w:rsidRDefault="00D926C0">
      <w:pPr>
        <w:pStyle w:val="NoSpacing"/>
        <w:rPr>
          <w:lang w:val="en-GB"/>
        </w:rPr>
        <w:sectPr w:rsidR="00D926C0" w:rsidSect="003C2F08">
          <w:pgSz w:w="12240" w:h="15840"/>
          <w:pgMar w:top="907" w:right="1418" w:bottom="1134" w:left="1418" w:header="709" w:footer="709" w:gutter="0"/>
          <w:cols w:space="708"/>
          <w:docGrid w:linePitch="360"/>
        </w:sectPr>
      </w:pPr>
    </w:p>
    <w:p w14:paraId="602B5CD8"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4B8E189B" wp14:editId="27519B64">
            <wp:simplePos x="0" y="0"/>
            <wp:positionH relativeFrom="margin">
              <wp:posOffset>-310515</wp:posOffset>
            </wp:positionH>
            <wp:positionV relativeFrom="margin">
              <wp:posOffset>-453390</wp:posOffset>
            </wp:positionV>
            <wp:extent cx="1114425" cy="766445"/>
            <wp:effectExtent l="0" t="0" r="9525" b="0"/>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A534" w14:textId="77777777" w:rsidR="00D926C0" w:rsidRPr="00D926C0" w:rsidRDefault="00D926C0" w:rsidP="002D41E6">
      <w:pPr>
        <w:pStyle w:val="NoSpacing"/>
        <w:ind w:left="4320" w:firstLine="720"/>
        <w:rPr>
          <w:b/>
        </w:rPr>
      </w:pPr>
      <w:r w:rsidRPr="00D926C0">
        <w:rPr>
          <w:b/>
        </w:rPr>
        <w:t>Person Specification – Support Worker</w:t>
      </w:r>
    </w:p>
    <w:p w14:paraId="59EFBAD1"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66A4D97F" w14:textId="77777777" w:rsidTr="002D41E6">
        <w:tc>
          <w:tcPr>
            <w:tcW w:w="1701" w:type="dxa"/>
            <w:tcBorders>
              <w:top w:val="double" w:sz="4" w:space="0" w:color="auto"/>
              <w:bottom w:val="single" w:sz="4" w:space="0" w:color="auto"/>
              <w:right w:val="single" w:sz="4" w:space="0" w:color="auto"/>
            </w:tcBorders>
          </w:tcPr>
          <w:p w14:paraId="5CDED8BD"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6C2DAB51"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2F122868" w14:textId="77777777" w:rsidR="00D926C0" w:rsidRPr="00D926C0" w:rsidRDefault="00D926C0" w:rsidP="00D926C0">
            <w:pPr>
              <w:pStyle w:val="NoSpacing"/>
              <w:rPr>
                <w:b/>
              </w:rPr>
            </w:pPr>
            <w:r w:rsidRPr="00D926C0">
              <w:rPr>
                <w:b/>
              </w:rPr>
              <w:t>Desirable</w:t>
            </w:r>
          </w:p>
        </w:tc>
      </w:tr>
      <w:tr w:rsidR="00D926C0" w:rsidRPr="001153F0" w14:paraId="3B629308" w14:textId="77777777" w:rsidTr="002D41E6">
        <w:tc>
          <w:tcPr>
            <w:tcW w:w="1701" w:type="dxa"/>
            <w:tcBorders>
              <w:top w:val="single" w:sz="4" w:space="0" w:color="auto"/>
              <w:bottom w:val="single" w:sz="4" w:space="0" w:color="auto"/>
              <w:right w:val="single" w:sz="4" w:space="0" w:color="auto"/>
            </w:tcBorders>
          </w:tcPr>
          <w:p w14:paraId="5D38D46C" w14:textId="77777777" w:rsidR="00D926C0" w:rsidRPr="00D926C0" w:rsidRDefault="00D926C0" w:rsidP="00D926C0">
            <w:pPr>
              <w:pStyle w:val="NoSpacing"/>
              <w:rPr>
                <w:b/>
              </w:rPr>
            </w:pPr>
          </w:p>
          <w:p w14:paraId="683A13AA" w14:textId="77777777" w:rsidR="00D926C0" w:rsidRPr="00D926C0" w:rsidRDefault="00D926C0" w:rsidP="00D926C0">
            <w:pPr>
              <w:pStyle w:val="NoSpacing"/>
              <w:rPr>
                <w:b/>
                <w:szCs w:val="24"/>
              </w:rPr>
            </w:pPr>
            <w:r w:rsidRPr="00D926C0">
              <w:rPr>
                <w:b/>
                <w:szCs w:val="24"/>
              </w:rPr>
              <w:t>Experience</w:t>
            </w:r>
          </w:p>
          <w:p w14:paraId="17115832" w14:textId="77777777" w:rsidR="00D926C0" w:rsidRPr="00D926C0" w:rsidRDefault="00D926C0" w:rsidP="00D926C0">
            <w:pPr>
              <w:pStyle w:val="NoSpacing"/>
              <w:rPr>
                <w:b/>
              </w:rPr>
            </w:pPr>
          </w:p>
          <w:p w14:paraId="0F713E2C" w14:textId="77777777" w:rsidR="00D926C0" w:rsidRPr="00D926C0" w:rsidRDefault="00D926C0" w:rsidP="00D926C0">
            <w:pPr>
              <w:pStyle w:val="NoSpacing"/>
              <w:rPr>
                <w:b/>
              </w:rPr>
            </w:pPr>
          </w:p>
          <w:p w14:paraId="066AE6D2"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E25A8AE" w14:textId="7DF5D2ED"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3C2F08" w:rsidRPr="007E2B65">
              <w:rPr>
                <w:szCs w:val="24"/>
              </w:rPr>
              <w:t>transferable</w:t>
            </w:r>
            <w:r w:rsidRPr="007E2B65">
              <w:rPr>
                <w:szCs w:val="24"/>
              </w:rPr>
              <w:t xml:space="preserve"> skills relating to care</w:t>
            </w:r>
          </w:p>
          <w:p w14:paraId="15C5035D"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21ECCB2" w14:textId="77777777" w:rsidR="00D926C0" w:rsidRPr="007E2B65" w:rsidRDefault="00D926C0" w:rsidP="00D926C0">
            <w:pPr>
              <w:pStyle w:val="NoSpacing"/>
              <w:numPr>
                <w:ilvl w:val="0"/>
                <w:numId w:val="17"/>
              </w:numPr>
              <w:ind w:left="317"/>
              <w:rPr>
                <w:szCs w:val="24"/>
              </w:rPr>
            </w:pPr>
            <w:r w:rsidRPr="007E2B65">
              <w:rPr>
                <w:szCs w:val="24"/>
              </w:rPr>
              <w:t>Communication</w:t>
            </w:r>
          </w:p>
          <w:p w14:paraId="329F8E33"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2E1F0395"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76D948C9"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08CA492C" w14:textId="1C25B63D"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3C2F08" w:rsidRPr="007E2B65">
              <w:rPr>
                <w:szCs w:val="24"/>
              </w:rPr>
              <w:t>with</w:t>
            </w:r>
            <w:r w:rsidRPr="007E2B65">
              <w:rPr>
                <w:szCs w:val="24"/>
              </w:rPr>
              <w:t xml:space="preserve"> role</w:t>
            </w:r>
          </w:p>
          <w:p w14:paraId="5365E417"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06EC2EA9"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2DC6B6E1" w14:textId="77777777" w:rsidR="002D41E6" w:rsidRPr="001153F0" w:rsidRDefault="002D41E6" w:rsidP="002D41E6">
            <w:pPr>
              <w:pStyle w:val="NoSpacing"/>
              <w:ind w:left="317"/>
            </w:pPr>
          </w:p>
        </w:tc>
      </w:tr>
      <w:tr w:rsidR="00D926C0" w:rsidRPr="001153F0" w14:paraId="57DB788C" w14:textId="77777777" w:rsidTr="002D41E6">
        <w:tc>
          <w:tcPr>
            <w:tcW w:w="1701" w:type="dxa"/>
            <w:tcBorders>
              <w:top w:val="single" w:sz="4" w:space="0" w:color="auto"/>
              <w:bottom w:val="single" w:sz="4" w:space="0" w:color="auto"/>
              <w:right w:val="single" w:sz="4" w:space="0" w:color="auto"/>
            </w:tcBorders>
          </w:tcPr>
          <w:p w14:paraId="4FAF63B6" w14:textId="77777777" w:rsidR="00D926C0" w:rsidRPr="00D926C0" w:rsidRDefault="00D926C0" w:rsidP="00D926C0">
            <w:pPr>
              <w:pStyle w:val="NoSpacing"/>
              <w:rPr>
                <w:b/>
              </w:rPr>
            </w:pPr>
          </w:p>
          <w:p w14:paraId="169113BD" w14:textId="77777777" w:rsidR="00D926C0" w:rsidRPr="00D926C0" w:rsidRDefault="00D926C0" w:rsidP="00D926C0">
            <w:pPr>
              <w:pStyle w:val="NoSpacing"/>
              <w:rPr>
                <w:b/>
                <w:szCs w:val="24"/>
              </w:rPr>
            </w:pPr>
            <w:r w:rsidRPr="00D926C0">
              <w:rPr>
                <w:b/>
                <w:szCs w:val="24"/>
              </w:rPr>
              <w:t>Proven Competencies</w:t>
            </w:r>
          </w:p>
          <w:p w14:paraId="56AEEC3C" w14:textId="77777777" w:rsidR="00D926C0" w:rsidRPr="00D926C0" w:rsidRDefault="00D926C0" w:rsidP="00D926C0">
            <w:pPr>
              <w:pStyle w:val="NoSpacing"/>
              <w:rPr>
                <w:b/>
              </w:rPr>
            </w:pPr>
          </w:p>
          <w:p w14:paraId="0FA9AAF1" w14:textId="77777777" w:rsidR="00D926C0" w:rsidRPr="00D926C0" w:rsidRDefault="00D926C0" w:rsidP="00D926C0">
            <w:pPr>
              <w:pStyle w:val="NoSpacing"/>
              <w:rPr>
                <w:b/>
              </w:rPr>
            </w:pPr>
          </w:p>
          <w:p w14:paraId="7B0F9DAA"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12072DA"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74E2E4D7"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3F720F88" w14:textId="52606AB4" w:rsidR="00D926C0" w:rsidRPr="007E2B65" w:rsidRDefault="00D926C0" w:rsidP="00D926C0">
            <w:pPr>
              <w:pStyle w:val="NoSpacing"/>
              <w:numPr>
                <w:ilvl w:val="0"/>
                <w:numId w:val="17"/>
              </w:numPr>
              <w:ind w:left="317"/>
              <w:rPr>
                <w:szCs w:val="24"/>
              </w:rPr>
            </w:pPr>
            <w:r w:rsidRPr="007E2B65">
              <w:rPr>
                <w:szCs w:val="24"/>
              </w:rPr>
              <w:t xml:space="preserve">Ability to use </w:t>
            </w:r>
            <w:r w:rsidR="003C2F08" w:rsidRPr="007E2B65">
              <w:rPr>
                <w:szCs w:val="24"/>
              </w:rPr>
              <w:t>your own</w:t>
            </w:r>
            <w:r w:rsidRPr="007E2B65">
              <w:rPr>
                <w:szCs w:val="24"/>
              </w:rPr>
              <w:t xml:space="preserve"> initiative</w:t>
            </w:r>
          </w:p>
          <w:p w14:paraId="15CA9EF6" w14:textId="77777777" w:rsidR="00D926C0" w:rsidRPr="007E2B65" w:rsidRDefault="00D926C0" w:rsidP="00D926C0">
            <w:pPr>
              <w:pStyle w:val="NoSpacing"/>
              <w:numPr>
                <w:ilvl w:val="0"/>
                <w:numId w:val="17"/>
              </w:numPr>
              <w:ind w:left="317"/>
              <w:rPr>
                <w:szCs w:val="24"/>
              </w:rPr>
            </w:pPr>
            <w:r w:rsidRPr="007E2B65">
              <w:rPr>
                <w:szCs w:val="24"/>
              </w:rPr>
              <w:t>Willing to participate in social events, for example, outings with service user groups</w:t>
            </w:r>
          </w:p>
          <w:p w14:paraId="194112F2"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70807DA4"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0C60F178" w14:textId="77777777" w:rsidR="00D926C0" w:rsidRPr="002D41E6" w:rsidRDefault="00D926C0" w:rsidP="00D926C0">
            <w:pPr>
              <w:pStyle w:val="NoSpacing"/>
              <w:numPr>
                <w:ilvl w:val="0"/>
                <w:numId w:val="17"/>
              </w:numPr>
              <w:ind w:left="317"/>
            </w:pPr>
            <w:r w:rsidRPr="007E2B65">
              <w:rPr>
                <w:szCs w:val="24"/>
              </w:rPr>
              <w:t>Good timekeeping, time-management and organisational skills</w:t>
            </w:r>
          </w:p>
          <w:p w14:paraId="7E1C49DA"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1E4A386B"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20631D0A" w14:textId="77777777" w:rsidR="00D926C0" w:rsidRPr="007E2B65" w:rsidRDefault="00D926C0" w:rsidP="00D926C0">
            <w:pPr>
              <w:pStyle w:val="NoSpacing"/>
              <w:numPr>
                <w:ilvl w:val="0"/>
                <w:numId w:val="17"/>
              </w:numPr>
              <w:ind w:left="317"/>
              <w:rPr>
                <w:szCs w:val="24"/>
              </w:rPr>
            </w:pPr>
            <w:r w:rsidRPr="007E2B65">
              <w:rPr>
                <w:szCs w:val="24"/>
              </w:rPr>
              <w:t>I.T. skills</w:t>
            </w:r>
          </w:p>
          <w:p w14:paraId="155DDD01"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4CF43712" w14:textId="77777777" w:rsidR="00D926C0" w:rsidRPr="007E2B65" w:rsidRDefault="00D926C0" w:rsidP="00D926C0">
            <w:pPr>
              <w:pStyle w:val="NoSpacing"/>
              <w:numPr>
                <w:ilvl w:val="0"/>
                <w:numId w:val="17"/>
              </w:numPr>
              <w:ind w:left="317"/>
              <w:rPr>
                <w:szCs w:val="24"/>
              </w:rPr>
            </w:pPr>
            <w:r w:rsidRPr="007E2B65">
              <w:rPr>
                <w:szCs w:val="24"/>
              </w:rPr>
              <w:t>Is adaptable and open to change and open to continuous learning and development</w:t>
            </w:r>
          </w:p>
          <w:p w14:paraId="4FF180DC" w14:textId="77777777" w:rsidR="00D926C0" w:rsidRPr="001153F0" w:rsidRDefault="00D926C0" w:rsidP="00D926C0">
            <w:pPr>
              <w:pStyle w:val="NoSpacing"/>
              <w:ind w:left="317"/>
            </w:pPr>
          </w:p>
          <w:p w14:paraId="7EE95128" w14:textId="77777777" w:rsidR="00D926C0" w:rsidRPr="001153F0" w:rsidRDefault="00D926C0" w:rsidP="00D926C0">
            <w:pPr>
              <w:pStyle w:val="NoSpacing"/>
              <w:ind w:left="317"/>
            </w:pPr>
          </w:p>
        </w:tc>
      </w:tr>
      <w:tr w:rsidR="00D926C0" w:rsidRPr="001153F0" w14:paraId="7F89FBF2" w14:textId="77777777" w:rsidTr="002D41E6">
        <w:tc>
          <w:tcPr>
            <w:tcW w:w="1701" w:type="dxa"/>
            <w:tcBorders>
              <w:top w:val="single" w:sz="4" w:space="0" w:color="auto"/>
              <w:bottom w:val="single" w:sz="4" w:space="0" w:color="auto"/>
              <w:right w:val="single" w:sz="4" w:space="0" w:color="auto"/>
            </w:tcBorders>
          </w:tcPr>
          <w:p w14:paraId="19AC6702" w14:textId="77777777" w:rsidR="00D926C0" w:rsidRPr="00D926C0" w:rsidRDefault="00D926C0" w:rsidP="00D926C0">
            <w:pPr>
              <w:pStyle w:val="NoSpacing"/>
              <w:rPr>
                <w:b/>
              </w:rPr>
            </w:pPr>
          </w:p>
          <w:p w14:paraId="05F86A88"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261B9CBA" w14:textId="77777777" w:rsidR="00D926C0" w:rsidRPr="00D926C0" w:rsidRDefault="00D926C0" w:rsidP="00D926C0">
            <w:pPr>
              <w:pStyle w:val="NoSpacing"/>
              <w:rPr>
                <w:b/>
              </w:rPr>
            </w:pPr>
          </w:p>
          <w:p w14:paraId="0C5863B1"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35F521CB"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181E2DD5"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58D109FC"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6678FEEE"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4AD8F05D" w14:textId="77777777" w:rsidR="00D926C0" w:rsidRPr="001153F0" w:rsidRDefault="00D926C0" w:rsidP="00D926C0">
            <w:pPr>
              <w:pStyle w:val="NoSpacing"/>
              <w:ind w:left="317"/>
            </w:pPr>
          </w:p>
        </w:tc>
      </w:tr>
      <w:tr w:rsidR="00D926C0" w:rsidRPr="001153F0" w14:paraId="441E6253" w14:textId="77777777" w:rsidTr="002D41E6">
        <w:trPr>
          <w:trHeight w:val="327"/>
        </w:trPr>
        <w:tc>
          <w:tcPr>
            <w:tcW w:w="1701" w:type="dxa"/>
            <w:tcBorders>
              <w:top w:val="single" w:sz="4" w:space="0" w:color="auto"/>
              <w:bottom w:val="double" w:sz="4" w:space="0" w:color="auto"/>
              <w:right w:val="single" w:sz="4" w:space="0" w:color="auto"/>
            </w:tcBorders>
          </w:tcPr>
          <w:p w14:paraId="6B935CC9" w14:textId="77777777" w:rsidR="00D926C0" w:rsidRDefault="00D926C0" w:rsidP="00D926C0">
            <w:pPr>
              <w:pStyle w:val="NoSpacing"/>
              <w:rPr>
                <w:b/>
                <w:szCs w:val="24"/>
              </w:rPr>
            </w:pPr>
            <w:r w:rsidRPr="00D926C0">
              <w:rPr>
                <w:b/>
                <w:szCs w:val="24"/>
              </w:rPr>
              <w:t>Service Specific</w:t>
            </w:r>
          </w:p>
          <w:p w14:paraId="0F5B7E30"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404B1F5" w14:textId="77777777" w:rsidR="00D926C0" w:rsidRPr="007E2B65" w:rsidRDefault="00D926C0" w:rsidP="00D926C0">
            <w:pPr>
              <w:pStyle w:val="NoSpacing"/>
              <w:numPr>
                <w:ilvl w:val="0"/>
                <w:numId w:val="17"/>
              </w:numPr>
              <w:ind w:left="317"/>
              <w:rPr>
                <w:szCs w:val="24"/>
              </w:rPr>
            </w:pPr>
            <w:r w:rsidRPr="007E2B65">
              <w:rPr>
                <w:szCs w:val="24"/>
              </w:rPr>
              <w:t>As per service descriptor</w:t>
            </w:r>
          </w:p>
        </w:tc>
        <w:tc>
          <w:tcPr>
            <w:tcW w:w="6095" w:type="dxa"/>
            <w:tcBorders>
              <w:top w:val="single" w:sz="4" w:space="0" w:color="auto"/>
              <w:left w:val="single" w:sz="4" w:space="0" w:color="auto"/>
              <w:bottom w:val="double" w:sz="4" w:space="0" w:color="auto"/>
            </w:tcBorders>
          </w:tcPr>
          <w:p w14:paraId="032BD887"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5E2259B7" w14:textId="77777777" w:rsidR="003C2F08" w:rsidRDefault="003C2F08">
      <w:pPr>
        <w:pStyle w:val="NoSpacing"/>
        <w:rPr>
          <w:lang w:val="en-GB"/>
        </w:rPr>
        <w:sectPr w:rsidR="003C2F08" w:rsidSect="002D41E6">
          <w:pgSz w:w="15840" w:h="12240" w:orient="landscape"/>
          <w:pgMar w:top="1134" w:right="1418" w:bottom="1021" w:left="1134" w:header="709" w:footer="709" w:gutter="0"/>
          <w:cols w:space="708"/>
          <w:docGrid w:linePitch="360"/>
        </w:sectPr>
      </w:pPr>
    </w:p>
    <w:p w14:paraId="66D8A3DC" w14:textId="77777777" w:rsidR="003C2F08" w:rsidRPr="003C2F08" w:rsidRDefault="003C2F08" w:rsidP="003C2F08">
      <w:pPr>
        <w:jc w:val="center"/>
        <w:rPr>
          <w:rFonts w:ascii="Calibri" w:hAnsi="Calibri" w:cs="Arial"/>
          <w:b/>
          <w:sz w:val="24"/>
          <w:szCs w:val="24"/>
          <w:lang w:val="en-GB" w:eastAsia="en-GB"/>
        </w:rPr>
      </w:pPr>
      <w:r w:rsidRPr="003C2F08">
        <w:rPr>
          <w:rFonts w:ascii="Times New Roman" w:hAnsi="Times New Roman"/>
          <w:noProof/>
          <w:sz w:val="20"/>
          <w:szCs w:val="20"/>
          <w:lang w:val="en-GB" w:eastAsia="en-GB"/>
        </w:rPr>
        <w:lastRenderedPageBreak/>
        <w:drawing>
          <wp:anchor distT="0" distB="0" distL="114300" distR="114300" simplePos="0" relativeHeight="251710976" behindDoc="0" locked="0" layoutInCell="1" allowOverlap="1" wp14:anchorId="1DA99BC1" wp14:editId="2568249F">
            <wp:simplePos x="0" y="0"/>
            <wp:positionH relativeFrom="margin">
              <wp:posOffset>-72390</wp:posOffset>
            </wp:positionH>
            <wp:positionV relativeFrom="margin">
              <wp:posOffset>-567055</wp:posOffset>
            </wp:positionV>
            <wp:extent cx="1111885" cy="781050"/>
            <wp:effectExtent l="0" t="0" r="0" b="0"/>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18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31BB8" w14:textId="77777777" w:rsidR="003C2F08" w:rsidRPr="003C2F08" w:rsidRDefault="003C2F08" w:rsidP="003C2F08">
      <w:pPr>
        <w:jc w:val="center"/>
        <w:rPr>
          <w:rFonts w:ascii="Calibri" w:hAnsi="Calibri" w:cs="Arial"/>
          <w:b/>
          <w:sz w:val="24"/>
          <w:szCs w:val="24"/>
          <w:lang w:val="en-GB" w:eastAsia="en-GB"/>
        </w:rPr>
      </w:pPr>
    </w:p>
    <w:p w14:paraId="181B31CC" w14:textId="77777777" w:rsidR="003C2F08" w:rsidRPr="003C2F08" w:rsidRDefault="003C2F08" w:rsidP="003C2F08">
      <w:pPr>
        <w:jc w:val="center"/>
        <w:rPr>
          <w:rFonts w:ascii="Calibri" w:hAnsi="Calibri" w:cs="Calibri"/>
          <w:b/>
          <w:sz w:val="32"/>
          <w:szCs w:val="24"/>
          <w:lang w:val="en-GB" w:eastAsia="en-GB"/>
        </w:rPr>
      </w:pPr>
      <w:r w:rsidRPr="003C2F08">
        <w:rPr>
          <w:rFonts w:ascii="Calibri" w:hAnsi="Calibri" w:cs="Calibri"/>
          <w:b/>
          <w:sz w:val="32"/>
          <w:szCs w:val="24"/>
          <w:lang w:val="en-GB" w:eastAsia="en-GB"/>
        </w:rPr>
        <w:t>(Support Staff)</w:t>
      </w:r>
    </w:p>
    <w:p w14:paraId="66520B51" w14:textId="77777777" w:rsidR="003C2F08" w:rsidRPr="003C2F08" w:rsidRDefault="003C2F08" w:rsidP="003C2F08">
      <w:pPr>
        <w:jc w:val="center"/>
        <w:rPr>
          <w:rFonts w:ascii="Calibri" w:hAnsi="Calibri" w:cs="Arial"/>
          <w:b/>
          <w:sz w:val="24"/>
          <w:szCs w:val="24"/>
          <w:lang w:val="en-GB" w:eastAsia="en-GB"/>
        </w:rPr>
      </w:pPr>
    </w:p>
    <w:p w14:paraId="748902B5" w14:textId="77777777" w:rsidR="003C2F08" w:rsidRPr="003C2F08" w:rsidRDefault="003C2F08" w:rsidP="003C2F08">
      <w:pPr>
        <w:widowControl w:val="0"/>
        <w:jc w:val="both"/>
        <w:rPr>
          <w:rFonts w:ascii="Calibri" w:hAnsi="Calibri" w:cs="Calibri"/>
          <w:b/>
          <w:vanish/>
          <w:sz w:val="24"/>
          <w:szCs w:val="24"/>
          <w:u w:val="single"/>
          <w:lang w:val="en-GB" w:eastAsia="en-GB"/>
        </w:rPr>
      </w:pPr>
    </w:p>
    <w:p w14:paraId="4739C341" w14:textId="77777777" w:rsidR="003C2F08" w:rsidRPr="003C2F08" w:rsidRDefault="003C2F08" w:rsidP="003C2F08">
      <w:pPr>
        <w:widowControl w:val="0"/>
        <w:jc w:val="center"/>
        <w:rPr>
          <w:rFonts w:ascii="Calibri" w:hAnsi="Calibri" w:cs="Calibri"/>
          <w:b/>
          <w:sz w:val="24"/>
          <w:szCs w:val="24"/>
          <w:u w:val="single"/>
          <w:lang w:val="en-GB" w:eastAsia="en-GB"/>
        </w:rPr>
      </w:pPr>
      <w:r w:rsidRPr="003C2F08">
        <w:rPr>
          <w:rFonts w:ascii="Calibri" w:hAnsi="Calibri" w:cs="Calibri"/>
          <w:b/>
          <w:sz w:val="24"/>
          <w:szCs w:val="24"/>
          <w:u w:val="single"/>
          <w:lang w:val="en-GB" w:eastAsia="en-GB"/>
        </w:rPr>
        <w:t>CONDITIONS OF SERVICE</w:t>
      </w:r>
    </w:p>
    <w:p w14:paraId="0E0464DD" w14:textId="77777777" w:rsidR="003C2F08" w:rsidRPr="003C2F08" w:rsidRDefault="003C2F08" w:rsidP="003C2F08">
      <w:pPr>
        <w:widowControl w:val="0"/>
        <w:jc w:val="center"/>
        <w:rPr>
          <w:rFonts w:ascii="Calibri" w:hAnsi="Calibri" w:cs="Arial"/>
          <w:b/>
          <w:sz w:val="24"/>
          <w:szCs w:val="24"/>
          <w:u w:val="single"/>
          <w:lang w:val="en-GB" w:eastAsia="en-GB"/>
        </w:rPr>
      </w:pPr>
    </w:p>
    <w:p w14:paraId="599E3A5D" w14:textId="77777777" w:rsidR="003C2F08" w:rsidRPr="003C2F08" w:rsidRDefault="003C2F08" w:rsidP="003C2F08">
      <w:pPr>
        <w:widowControl w:val="0"/>
        <w:jc w:val="both"/>
        <w:rPr>
          <w:rFonts w:ascii="Calibri" w:hAnsi="Calibri" w:cs="Arial"/>
          <w:sz w:val="24"/>
          <w:szCs w:val="24"/>
          <w:u w:val="single"/>
          <w:lang w:val="en-GB" w:eastAsia="en-GB"/>
        </w:rPr>
      </w:pPr>
    </w:p>
    <w:p w14:paraId="2631F7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Hours:</w:t>
      </w:r>
      <w:r w:rsidRPr="003C2F08">
        <w:rPr>
          <w:rFonts w:ascii="Calibri" w:hAnsi="Calibri" w:cs="Calibri"/>
          <w:sz w:val="24"/>
          <w:szCs w:val="24"/>
          <w:lang w:val="en-GB" w:eastAsia="en-GB"/>
        </w:rPr>
        <w:tab/>
      </w:r>
      <w:r w:rsidRPr="003C2F08">
        <w:rPr>
          <w:rFonts w:ascii="Calibri" w:hAnsi="Calibri" w:cs="Calibri"/>
          <w:b/>
          <w:sz w:val="24"/>
          <w:szCs w:val="24"/>
          <w:lang w:val="en-GB" w:eastAsia="en-GB"/>
        </w:rPr>
        <w:t>Various hours</w:t>
      </w:r>
      <w:r w:rsidRPr="003C2F08">
        <w:rPr>
          <w:rFonts w:ascii="Calibri" w:hAnsi="Calibri" w:cs="Calibri"/>
          <w:sz w:val="24"/>
          <w:szCs w:val="24"/>
          <w:lang w:val="en-GB" w:eastAsia="en-GB"/>
        </w:rPr>
        <w:t xml:space="preserve"> are available, to be worked on a shift basis in accordance with the project rota which will be designed to ensure that staff are on duty at times appropriate to the clients and service delivery.</w:t>
      </w:r>
    </w:p>
    <w:p w14:paraId="6601E9E9"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ab/>
      </w:r>
      <w:r w:rsidRPr="003C2F08">
        <w:rPr>
          <w:rFonts w:ascii="Calibri" w:hAnsi="Calibri" w:cs="Calibri"/>
          <w:sz w:val="24"/>
          <w:szCs w:val="24"/>
          <w:lang w:val="en-GB" w:eastAsia="en-GB"/>
        </w:rPr>
        <w:tab/>
      </w:r>
      <w:r w:rsidRPr="003C2F08">
        <w:rPr>
          <w:rFonts w:ascii="Calibri" w:hAnsi="Calibri" w:cs="Calibri"/>
          <w:sz w:val="24"/>
          <w:szCs w:val="24"/>
          <w:lang w:val="en-GB" w:eastAsia="en-GB"/>
        </w:rPr>
        <w:tab/>
      </w:r>
    </w:p>
    <w:p w14:paraId="7277782B" w14:textId="2061FA37" w:rsidR="003C2F08" w:rsidRPr="003C2F08" w:rsidRDefault="003C2F08" w:rsidP="003C2F08">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Contract:</w:t>
      </w:r>
      <w:r w:rsidRPr="003C2F08">
        <w:rPr>
          <w:rFonts w:ascii="Calibri" w:hAnsi="Calibri" w:cs="Calibri"/>
          <w:sz w:val="24"/>
          <w:szCs w:val="24"/>
          <w:lang w:val="en-GB" w:eastAsia="en-GB"/>
        </w:rPr>
        <w:tab/>
        <w:t xml:space="preserve">These are </w:t>
      </w:r>
      <w:r w:rsidRPr="003C2F08">
        <w:rPr>
          <w:rFonts w:ascii="Calibri" w:hAnsi="Calibri" w:cs="Calibri"/>
          <w:bCs/>
          <w:sz w:val="24"/>
          <w:szCs w:val="24"/>
          <w:lang w:val="en-GB" w:eastAsia="en-GB"/>
        </w:rPr>
        <w:t xml:space="preserve">Permanent </w:t>
      </w:r>
      <w:r w:rsidRPr="003C2F08">
        <w:rPr>
          <w:rFonts w:ascii="Calibri" w:hAnsi="Calibri" w:cs="Calibri"/>
          <w:sz w:val="24"/>
          <w:szCs w:val="24"/>
          <w:lang w:val="en-GB" w:eastAsia="en-GB"/>
        </w:rPr>
        <w:t xml:space="preserve">posts. All posts are subject to a 6-month probationary period. A formal review will take place at 2, 4 and 6 months. </w:t>
      </w:r>
    </w:p>
    <w:p w14:paraId="6C49F25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 xml:space="preserve"> </w:t>
      </w:r>
    </w:p>
    <w:p w14:paraId="6BE3FD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Grade and Salary:</w:t>
      </w:r>
      <w:r w:rsidRPr="003C2F08">
        <w:rPr>
          <w:rFonts w:ascii="Calibri" w:hAnsi="Calibri" w:cs="Calibri"/>
          <w:sz w:val="24"/>
          <w:szCs w:val="24"/>
          <w:lang w:val="en-GB" w:eastAsia="en-GB"/>
        </w:rPr>
        <w:tab/>
        <w:t>This post is Grade G.</w:t>
      </w:r>
    </w:p>
    <w:p w14:paraId="24925295"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b/>
      </w:r>
      <w:r w:rsidRPr="003C2F08">
        <w:rPr>
          <w:rFonts w:ascii="Calibri" w:hAnsi="Calibri" w:cs="Calibri"/>
          <w:sz w:val="24"/>
          <w:szCs w:val="24"/>
          <w:lang w:val="en-GB" w:eastAsia="en-GB"/>
        </w:rPr>
        <w:t>Salaries are paid monthly, directly into a bank account of your choice.  The salary for the Support Worker for 39</w:t>
      </w:r>
      <w:r w:rsidRPr="003C2F08">
        <w:rPr>
          <w:rFonts w:ascii="Calibri" w:hAnsi="Calibri" w:cs="Calibri"/>
          <w:i/>
          <w:sz w:val="24"/>
          <w:szCs w:val="24"/>
          <w:lang w:val="en-GB" w:eastAsia="en-GB"/>
        </w:rPr>
        <w:t xml:space="preserve"> </w:t>
      </w:r>
      <w:r w:rsidRPr="003C2F08">
        <w:rPr>
          <w:rFonts w:ascii="Calibri" w:hAnsi="Calibri" w:cs="Calibri"/>
          <w:sz w:val="24"/>
          <w:szCs w:val="24"/>
          <w:lang w:val="en-GB" w:eastAsia="en-GB"/>
        </w:rPr>
        <w:t xml:space="preserve">per week is </w:t>
      </w:r>
      <w:r w:rsidRPr="003C2F08">
        <w:rPr>
          <w:rFonts w:ascii="Calibri" w:hAnsi="Calibri" w:cs="Calibri"/>
          <w:b/>
          <w:sz w:val="24"/>
          <w:szCs w:val="24"/>
          <w:lang w:val="en-GB" w:eastAsia="en-GB"/>
        </w:rPr>
        <w:t>£25,623.07 per annum (£12.60 per hour).</w:t>
      </w:r>
      <w:r w:rsidRPr="003C2F08">
        <w:rPr>
          <w:rFonts w:ascii="Calibri" w:hAnsi="Calibri" w:cs="Calibri"/>
          <w:sz w:val="24"/>
          <w:szCs w:val="24"/>
          <w:lang w:val="en-GB" w:eastAsia="en-GB"/>
        </w:rPr>
        <w:t xml:space="preserve">  </w:t>
      </w:r>
    </w:p>
    <w:p w14:paraId="1C76E8F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18D4D0A2" w14:textId="7D6A8249"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Sleeping In:</w:t>
      </w:r>
      <w:r w:rsidRPr="003C2F08">
        <w:rPr>
          <w:rFonts w:ascii="Calibri" w:hAnsi="Calibri" w:cs="Calibri"/>
          <w:sz w:val="24"/>
          <w:szCs w:val="24"/>
          <w:lang w:val="en-GB" w:eastAsia="en-GB"/>
        </w:rPr>
        <w:tab/>
        <w:t>Staff may be required to undertake sleep-in duty in accordance with the project rota.  Hours on sleep-in duty are not counted towards normal weekly hours.  Payment will be made at £1</w:t>
      </w:r>
      <w:r w:rsidR="00EF5576">
        <w:rPr>
          <w:rFonts w:ascii="Calibri" w:hAnsi="Calibri" w:cs="Calibri"/>
          <w:sz w:val="24"/>
          <w:szCs w:val="24"/>
          <w:lang w:val="en-GB" w:eastAsia="en-GB"/>
        </w:rPr>
        <w:t>13.40</w:t>
      </w:r>
      <w:r w:rsidRPr="003C2F08">
        <w:rPr>
          <w:rFonts w:ascii="Calibri" w:hAnsi="Calibri" w:cs="Calibri"/>
          <w:sz w:val="24"/>
          <w:szCs w:val="24"/>
          <w:lang w:val="en-GB" w:eastAsia="en-GB"/>
        </w:rPr>
        <w:t xml:space="preserve"> per night </w:t>
      </w:r>
      <w:r w:rsidRPr="003C2F08">
        <w:rPr>
          <w:rFonts w:ascii="Calibri" w:hAnsi="Calibri" w:cs="Calibri"/>
          <w:sz w:val="24"/>
          <w:szCs w:val="24"/>
          <w:u w:val="single"/>
          <w:lang w:val="en-GB" w:eastAsia="en-GB"/>
        </w:rPr>
        <w:t>(An Cala Only)</w:t>
      </w:r>
      <w:r w:rsidRPr="003C2F08">
        <w:rPr>
          <w:rFonts w:ascii="Calibri" w:hAnsi="Calibri" w:cs="Calibri"/>
          <w:sz w:val="24"/>
          <w:szCs w:val="24"/>
          <w:lang w:val="en-GB" w:eastAsia="en-GB"/>
        </w:rPr>
        <w:t xml:space="preserve">. The sleep-in allowance covers overtime of up to half an hour on nighttime call out. </w:t>
      </w:r>
    </w:p>
    <w:p w14:paraId="37549C76"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44032AE4"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Waking Nights: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Staff may be required to undertake night duties; payment will be at time and a third for hours worked between 10.00pm - 7.00am.</w:t>
      </w:r>
    </w:p>
    <w:p w14:paraId="4891465E" w14:textId="77777777" w:rsidR="003C2F08" w:rsidRPr="003C2F08" w:rsidRDefault="003C2F08" w:rsidP="003C2F08">
      <w:pPr>
        <w:rPr>
          <w:rFonts w:ascii="Calibri" w:hAnsi="Calibri" w:cs="Calibri"/>
          <w:sz w:val="24"/>
          <w:szCs w:val="24"/>
          <w:lang w:val="en-GB" w:eastAsia="en-GB"/>
        </w:rPr>
      </w:pPr>
    </w:p>
    <w:p w14:paraId="08456050" w14:textId="77777777" w:rsidR="003C2F08" w:rsidRPr="003C2F08" w:rsidRDefault="003C2F08" w:rsidP="003C2F08">
      <w:pPr>
        <w:ind w:left="2127" w:hanging="2127"/>
        <w:rPr>
          <w:rFonts w:ascii="Calibri" w:hAnsi="Calibri" w:cs="Calibri"/>
          <w:sz w:val="24"/>
          <w:szCs w:val="24"/>
          <w:lang w:val="en-GB" w:eastAsia="en-GB"/>
        </w:rPr>
      </w:pPr>
      <w:r w:rsidRPr="003C2F08">
        <w:rPr>
          <w:rFonts w:ascii="Calibri" w:hAnsi="Calibri" w:cs="Calibri"/>
          <w:b/>
          <w:sz w:val="24"/>
          <w:szCs w:val="24"/>
          <w:lang w:val="en-GB" w:eastAsia="en-GB"/>
        </w:rPr>
        <w:t>On Call:</w:t>
      </w:r>
      <w:r w:rsidRPr="003C2F08">
        <w:rPr>
          <w:rFonts w:ascii="Calibri" w:hAnsi="Calibri" w:cs="Calibri"/>
          <w:sz w:val="24"/>
          <w:szCs w:val="24"/>
          <w:lang w:val="en-GB" w:eastAsia="en-GB"/>
        </w:rPr>
        <w:tab/>
      </w:r>
      <w:r w:rsidRPr="003C2F08">
        <w:rPr>
          <w:rFonts w:ascii="Calibri" w:hAnsi="Calibri" w:cs="Calibri"/>
          <w:sz w:val="24"/>
          <w:szCs w:val="24"/>
          <w:lang w:val="en-GB" w:eastAsia="en-GB"/>
        </w:rPr>
        <w:tab/>
        <w:t>The post holder may be required to carry out On Call duties from home.  A payment of £16 per shift will be paid for this.</w:t>
      </w:r>
    </w:p>
    <w:p w14:paraId="688CA092" w14:textId="77777777" w:rsidR="003C2F08" w:rsidRPr="003C2F08" w:rsidRDefault="003C2F08" w:rsidP="003C2F08">
      <w:pPr>
        <w:ind w:left="2127" w:hanging="2127"/>
        <w:rPr>
          <w:rFonts w:ascii="Calibri" w:hAnsi="Calibri" w:cs="Calibri"/>
          <w:sz w:val="24"/>
          <w:szCs w:val="24"/>
          <w:lang w:val="en-GB" w:eastAsia="en-GB"/>
        </w:rPr>
      </w:pPr>
    </w:p>
    <w:p w14:paraId="75F8F420"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Overtime:</w:t>
      </w:r>
      <w:r w:rsidRPr="003C2F08">
        <w:rPr>
          <w:rFonts w:ascii="Calibri" w:hAnsi="Calibri" w:cs="Calibri"/>
          <w:sz w:val="24"/>
          <w:szCs w:val="24"/>
          <w:lang w:val="en-GB" w:eastAsia="en-GB"/>
        </w:rPr>
        <w:tab/>
        <w:t>Except for night-time call outs overtime is payable only where it is agreed in advance by the organisation.</w:t>
      </w:r>
    </w:p>
    <w:p w14:paraId="6ABA6FD3" w14:textId="77777777" w:rsidR="003C2F08" w:rsidRPr="003C2F08" w:rsidRDefault="003C2F08" w:rsidP="003C2F08">
      <w:pPr>
        <w:ind w:left="2127" w:hanging="2127"/>
        <w:rPr>
          <w:rFonts w:ascii="Calibri" w:hAnsi="Calibri" w:cs="Calibri"/>
          <w:sz w:val="24"/>
          <w:szCs w:val="24"/>
          <w:lang w:val="en-GB" w:eastAsia="en-GB"/>
        </w:rPr>
      </w:pPr>
    </w:p>
    <w:p w14:paraId="0D60E9C4" w14:textId="77777777" w:rsidR="003C2F08" w:rsidRPr="003C2F08" w:rsidRDefault="003C2F08" w:rsidP="003C2F08">
      <w:pPr>
        <w:ind w:left="2160" w:hanging="2160"/>
        <w:rPr>
          <w:rFonts w:ascii="Calibri" w:hAnsi="Calibri" w:cs="Calibri"/>
          <w:iCs/>
          <w:sz w:val="24"/>
          <w:szCs w:val="24"/>
          <w:lang w:val="en-GB" w:eastAsia="en-GB"/>
        </w:rPr>
      </w:pPr>
      <w:r w:rsidRPr="003C2F08">
        <w:rPr>
          <w:rFonts w:ascii="Calibri" w:hAnsi="Calibri" w:cs="Calibri"/>
          <w:b/>
          <w:sz w:val="24"/>
          <w:szCs w:val="24"/>
          <w:lang w:val="en-GB" w:eastAsia="en-GB"/>
        </w:rPr>
        <w:t>Pension:</w:t>
      </w:r>
      <w:r w:rsidRPr="003C2F08">
        <w:rPr>
          <w:rFonts w:ascii="Calibri" w:hAnsi="Calibri" w:cs="Calibri"/>
          <w:sz w:val="24"/>
          <w:szCs w:val="24"/>
          <w:lang w:val="en-GB" w:eastAsia="en-GB"/>
        </w:rPr>
        <w:tab/>
      </w:r>
      <w:r w:rsidRPr="003C2F08">
        <w:rPr>
          <w:rFonts w:ascii="Calibri" w:hAnsi="Calibri" w:cs="Calibri"/>
          <w:iCs/>
          <w:sz w:val="24"/>
          <w:szCs w:val="24"/>
          <w:lang w:val="en-GB" w:eastAsia="en-GB"/>
        </w:rPr>
        <w:t xml:space="preserve">Hillcrest Futures offers a pension under the Governments statutory auto-enrolment scheme, which is a Defined Contribution scheme with a company called NOW Pensions. </w:t>
      </w:r>
      <w:r w:rsidRPr="003C2F08">
        <w:rPr>
          <w:rFonts w:ascii="Calibri" w:eastAsia="Calibri" w:hAnsi="Calibri" w:cs="Calibri"/>
          <w:iCs/>
          <w:sz w:val="24"/>
          <w:szCs w:val="24"/>
          <w:lang w:val="en-GB" w:eastAsia="en-GB"/>
        </w:rPr>
        <w:t>At present staff contribute</w:t>
      </w:r>
      <w:r w:rsidRPr="003C2F08">
        <w:rPr>
          <w:rFonts w:ascii="Calibri" w:hAnsi="Calibri" w:cs="Calibri"/>
          <w:iCs/>
          <w:sz w:val="24"/>
          <w:szCs w:val="24"/>
          <w:lang w:val="en-GB" w:eastAsia="en-GB"/>
        </w:rPr>
        <w:t xml:space="preserve"> 5% with the employer 4% to the scheme as of 1</w:t>
      </w:r>
      <w:r w:rsidRPr="003C2F08">
        <w:rPr>
          <w:rFonts w:ascii="Calibri" w:hAnsi="Calibri" w:cs="Calibri"/>
          <w:iCs/>
          <w:sz w:val="24"/>
          <w:szCs w:val="24"/>
          <w:vertAlign w:val="superscript"/>
          <w:lang w:val="en-GB" w:eastAsia="en-GB"/>
        </w:rPr>
        <w:t>st</w:t>
      </w:r>
      <w:r w:rsidRPr="003C2F08">
        <w:rPr>
          <w:rFonts w:ascii="Calibri" w:hAnsi="Calibri" w:cs="Calibri"/>
          <w:iCs/>
          <w:sz w:val="24"/>
          <w:szCs w:val="24"/>
          <w:lang w:val="en-GB" w:eastAsia="en-GB"/>
        </w:rPr>
        <w:t xml:space="preserve"> May 2023. Further details of the scheme are available from the payroll team.</w:t>
      </w:r>
    </w:p>
    <w:p w14:paraId="59F4BE32" w14:textId="77777777" w:rsidR="003C2F08" w:rsidRPr="003C2F08" w:rsidRDefault="003C2F08" w:rsidP="003C2F08">
      <w:pPr>
        <w:ind w:left="2160" w:hanging="2160"/>
        <w:rPr>
          <w:rFonts w:ascii="Calibri" w:hAnsi="Calibri" w:cs="Calibri"/>
          <w:sz w:val="24"/>
          <w:szCs w:val="24"/>
          <w:lang w:val="en-GB" w:eastAsia="en-GB"/>
        </w:rPr>
      </w:pPr>
    </w:p>
    <w:p w14:paraId="1D3174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Health Plan: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Employees are automatically given free admission to the Health Plan Scheme. The cost for this is met by the Employer. Details will be sent out with the Contract of Employment.</w:t>
      </w:r>
    </w:p>
    <w:p w14:paraId="0D5436FB"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2CE03A3" w14:textId="77777777" w:rsidR="003C2F08" w:rsidRPr="003C2F08" w:rsidRDefault="003C2F08" w:rsidP="003C2F08">
      <w:pPr>
        <w:jc w:val="both"/>
        <w:rPr>
          <w:rFonts w:ascii="Calibri" w:hAnsi="Calibri" w:cs="Calibri"/>
          <w:b/>
          <w:sz w:val="24"/>
          <w:szCs w:val="24"/>
          <w:lang w:val="en-GB" w:eastAsia="en-GB"/>
        </w:rPr>
      </w:pPr>
    </w:p>
    <w:p w14:paraId="646E76DA" w14:textId="77777777" w:rsidR="003C2F08" w:rsidRPr="003C2F08" w:rsidRDefault="003C2F08" w:rsidP="003C2F08">
      <w:pPr>
        <w:ind w:left="2127" w:hanging="2127"/>
        <w:jc w:val="both"/>
        <w:rPr>
          <w:rFonts w:ascii="Calibri" w:hAnsi="Calibri" w:cs="Calibri"/>
          <w:b/>
          <w:sz w:val="24"/>
          <w:szCs w:val="24"/>
          <w:lang w:val="en-GB" w:eastAsia="en-GB"/>
        </w:rPr>
      </w:pPr>
      <w:r w:rsidRPr="003C2F08">
        <w:rPr>
          <w:rFonts w:ascii="Calibri" w:hAnsi="Calibri" w:cs="Calibri"/>
          <w:b/>
          <w:sz w:val="24"/>
          <w:szCs w:val="24"/>
          <w:lang w:val="en-GB" w:eastAsia="en-GB"/>
        </w:rPr>
        <w:lastRenderedPageBreak/>
        <w:t>Annual Leave:</w:t>
      </w:r>
      <w:r w:rsidRPr="003C2F08">
        <w:rPr>
          <w:rFonts w:ascii="Calibri" w:hAnsi="Calibri" w:cs="Calibri"/>
          <w:b/>
          <w:sz w:val="24"/>
          <w:szCs w:val="24"/>
          <w:lang w:val="en-GB" w:eastAsia="en-GB"/>
        </w:rPr>
        <w:tab/>
        <w:t>The holiday year runs from 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January - 31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December</w:t>
      </w:r>
      <w:r w:rsidRPr="003C2F08">
        <w:rPr>
          <w:rFonts w:ascii="Calibri" w:hAnsi="Calibri" w:cs="Calibri"/>
          <w:sz w:val="24"/>
          <w:szCs w:val="24"/>
          <w:lang w:val="en-GB" w:eastAsia="en-GB"/>
        </w:rPr>
        <w:t>.  The full holiday entitlement is 249.6 hours per annum (6.4 weeks) rising to 288.6 hours (7.4 weeks) over 5 years.   5 days public holidays have been included in this annual leave entitlement. Operations Managers will commence on 288.6 hours per annum.</w:t>
      </w:r>
    </w:p>
    <w:p w14:paraId="7CD28619" w14:textId="77777777" w:rsidR="003C2F08" w:rsidRPr="003C2F08" w:rsidRDefault="003C2F08" w:rsidP="003C2F08">
      <w:pPr>
        <w:ind w:left="2127" w:hanging="2127"/>
        <w:jc w:val="both"/>
        <w:rPr>
          <w:rFonts w:ascii="Calibri" w:hAnsi="Calibri" w:cs="Calibri"/>
          <w:b/>
          <w:sz w:val="24"/>
          <w:szCs w:val="24"/>
          <w:lang w:val="en-GB" w:eastAsia="en-GB"/>
        </w:rPr>
      </w:pPr>
    </w:p>
    <w:p w14:paraId="336F656B" w14:textId="77777777" w:rsidR="003C2F08" w:rsidRPr="003C2F08" w:rsidRDefault="003C2F08" w:rsidP="003C2F08">
      <w:pPr>
        <w:ind w:left="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 is calculated on a pro rata basis for part time staff.</w:t>
      </w:r>
    </w:p>
    <w:p w14:paraId="539288EB"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379B916A"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Qualifications: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Any offer will be subject to proof of qualifications essential, and where appropriate desirable, to the post.</w:t>
      </w:r>
    </w:p>
    <w:p w14:paraId="66265484" w14:textId="77777777" w:rsidR="003C2F08" w:rsidRPr="003C2F08" w:rsidRDefault="003C2F08" w:rsidP="003C2F08">
      <w:pPr>
        <w:ind w:left="2127" w:hanging="2127"/>
        <w:jc w:val="both"/>
        <w:rPr>
          <w:rFonts w:ascii="Calibri" w:hAnsi="Calibri" w:cs="Calibri"/>
          <w:sz w:val="24"/>
          <w:szCs w:val="24"/>
          <w:lang w:val="en-GB" w:eastAsia="en-GB"/>
        </w:rPr>
      </w:pPr>
    </w:p>
    <w:p w14:paraId="678530F4" w14:textId="07776EE2" w:rsidR="003C2F08" w:rsidRPr="003C2F08" w:rsidRDefault="003C2F08" w:rsidP="003C2F08">
      <w:pPr>
        <w:tabs>
          <w:tab w:val="left" w:pos="2880"/>
        </w:tabs>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Rehabilitation of         </w:t>
      </w:r>
      <w:r w:rsidRPr="003C2F08">
        <w:rPr>
          <w:rFonts w:ascii="Calibri" w:hAnsi="Calibri" w:cs="Calibri"/>
          <w:sz w:val="24"/>
          <w:szCs w:val="24"/>
          <w:lang w:val="en-GB" w:eastAsia="en-GB"/>
        </w:rPr>
        <w:t>If you have any unspent convictions</w:t>
      </w:r>
      <w:r>
        <w:rPr>
          <w:rFonts w:ascii="Calibri" w:hAnsi="Calibri" w:cs="Calibri"/>
          <w:sz w:val="24"/>
          <w:szCs w:val="24"/>
          <w:lang w:val="en-GB" w:eastAsia="en-GB"/>
        </w:rPr>
        <w:t>,</w:t>
      </w:r>
      <w:r w:rsidRPr="003C2F08">
        <w:rPr>
          <w:rFonts w:ascii="Calibri" w:hAnsi="Calibri" w:cs="Calibri"/>
          <w:sz w:val="24"/>
          <w:szCs w:val="24"/>
          <w:lang w:val="en-GB" w:eastAsia="en-GB"/>
        </w:rPr>
        <w:t xml:space="preserve"> you must declare this on your </w:t>
      </w:r>
    </w:p>
    <w:p w14:paraId="7BB3FB25" w14:textId="77777777" w:rsidR="003C2F08" w:rsidRPr="003C2F08" w:rsidRDefault="003C2F08" w:rsidP="003C2F08">
      <w:pPr>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Offenders Act 1974:   </w:t>
      </w:r>
      <w:r w:rsidRPr="003C2F08">
        <w:rPr>
          <w:rFonts w:ascii="Calibri" w:hAnsi="Calibri" w:cs="Calibri"/>
          <w:sz w:val="24"/>
          <w:szCs w:val="24"/>
          <w:lang w:val="en-GB" w:eastAsia="en-GB"/>
        </w:rPr>
        <w:t>application form.</w:t>
      </w:r>
    </w:p>
    <w:p w14:paraId="42B6B9F8" w14:textId="77777777" w:rsidR="003C2F08" w:rsidRPr="003C2F08" w:rsidRDefault="003C2F08" w:rsidP="003C2F08">
      <w:pPr>
        <w:ind w:left="2160" w:hanging="2160"/>
        <w:jc w:val="both"/>
        <w:rPr>
          <w:rFonts w:ascii="Calibri" w:hAnsi="Calibri" w:cs="Calibri"/>
          <w:sz w:val="24"/>
          <w:szCs w:val="24"/>
          <w:lang w:val="en-GB" w:eastAsia="en-GB"/>
        </w:rPr>
      </w:pPr>
    </w:p>
    <w:p w14:paraId="77093EED" w14:textId="77777777" w:rsidR="003C2F08" w:rsidRPr="003C2F08" w:rsidRDefault="003C2F08" w:rsidP="003C2F08">
      <w:pPr>
        <w:widowControl w:val="0"/>
        <w:ind w:left="2160"/>
        <w:jc w:val="both"/>
        <w:rPr>
          <w:rFonts w:ascii="Calibri" w:hAnsi="Calibri" w:cs="Calibri"/>
          <w:sz w:val="24"/>
          <w:szCs w:val="24"/>
          <w:lang w:val="en-GB" w:eastAsia="en-GB"/>
        </w:rPr>
      </w:pPr>
      <w:r w:rsidRPr="003C2F08">
        <w:rPr>
          <w:rFonts w:ascii="Calibri" w:hAnsi="Calibri" w:cs="Calibri"/>
          <w:sz w:val="24"/>
          <w:szCs w:val="24"/>
          <w:lang w:val="en-GB" w:eastAsia="en-GB"/>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8BFF027" w14:textId="77777777" w:rsidR="003C2F08" w:rsidRPr="003C2F08" w:rsidRDefault="003C2F08" w:rsidP="003C2F08">
      <w:pPr>
        <w:widowControl w:val="0"/>
        <w:jc w:val="both"/>
        <w:rPr>
          <w:rFonts w:ascii="Calibri" w:hAnsi="Calibri" w:cs="Calibri"/>
          <w:sz w:val="24"/>
          <w:szCs w:val="24"/>
          <w:lang w:val="en-GB" w:eastAsia="en-GB"/>
        </w:rPr>
      </w:pPr>
    </w:p>
    <w:p w14:paraId="366CCAEE" w14:textId="77777777" w:rsidR="003C2F08" w:rsidRPr="003C2F08" w:rsidRDefault="003C2F08" w:rsidP="003C2F08">
      <w:pPr>
        <w:ind w:left="2160" w:right="55"/>
        <w:rPr>
          <w:rFonts w:ascii="Calibri" w:eastAsia="Arial" w:hAnsi="Calibri" w:cs="Calibri"/>
          <w:sz w:val="24"/>
          <w:szCs w:val="24"/>
          <w:lang w:val="en-GB" w:eastAsia="en-GB"/>
        </w:rPr>
      </w:pPr>
      <w:r w:rsidRPr="003C2F08">
        <w:rPr>
          <w:rFonts w:ascii="Calibri" w:eastAsia="Arial" w:hAnsi="Calibri" w:cs="Calibri"/>
          <w:sz w:val="24"/>
          <w:szCs w:val="24"/>
          <w:lang w:val="en-GB" w:eastAsia="en-GB"/>
        </w:rPr>
        <w:t>If</w:t>
      </w:r>
      <w:r w:rsidRPr="003C2F08">
        <w:rPr>
          <w:rFonts w:ascii="Calibri" w:eastAsia="Arial" w:hAnsi="Calibri" w:cs="Calibri"/>
          <w:spacing w:val="6"/>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 xml:space="preserve">re </w:t>
      </w:r>
      <w:r w:rsidRPr="003C2F08">
        <w:rPr>
          <w:rFonts w:ascii="Calibri" w:eastAsia="Arial" w:hAnsi="Calibri" w:cs="Calibri"/>
          <w:spacing w:val="1"/>
          <w:sz w:val="24"/>
          <w:szCs w:val="24"/>
          <w:lang w:val="en-GB" w:eastAsia="en-GB"/>
        </w:rPr>
        <w:t>un</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no</w:t>
      </w:r>
      <w:r w:rsidRPr="003C2F08">
        <w:rPr>
          <w:rFonts w:ascii="Calibri" w:eastAsia="Arial" w:hAnsi="Calibri" w:cs="Calibri"/>
          <w:sz w:val="24"/>
          <w:szCs w:val="24"/>
          <w:lang w:val="en-GB" w:eastAsia="en-GB"/>
        </w:rPr>
        <w:t>t</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ee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t</w:t>
      </w:r>
      <w:r w:rsidRPr="003C2F08">
        <w:rPr>
          <w:rFonts w:ascii="Calibri" w:eastAsia="Arial" w:hAnsi="Calibri" w:cs="Calibri"/>
          <w:sz w:val="24"/>
          <w:szCs w:val="24"/>
          <w:lang w:val="en-GB" w:eastAsia="en-GB"/>
        </w:rPr>
        <w:t>o</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isc</w:t>
      </w:r>
      <w:r w:rsidRPr="003C2F08">
        <w:rPr>
          <w:rFonts w:ascii="Calibri" w:eastAsia="Arial" w:hAnsi="Calibri" w:cs="Calibri"/>
          <w:spacing w:val="-1"/>
          <w:sz w:val="24"/>
          <w:szCs w:val="24"/>
          <w:lang w:val="en-GB" w:eastAsia="en-GB"/>
        </w:rPr>
        <w:t>l</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se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a</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ictio</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ti</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 xml:space="preserve"> p</w:t>
      </w:r>
      <w:r w:rsidRPr="003C2F08">
        <w:rPr>
          <w:rFonts w:ascii="Calibri" w:eastAsia="Arial" w:hAnsi="Calibri" w:cs="Calibri"/>
          <w:sz w:val="24"/>
          <w:szCs w:val="24"/>
          <w:lang w:val="en-GB" w:eastAsia="en-GB"/>
        </w:rPr>
        <w:t>le</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se c</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a</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ou</w:t>
      </w:r>
      <w:r w:rsidRPr="003C2F08">
        <w:rPr>
          <w:rFonts w:ascii="Calibri" w:eastAsia="Arial" w:hAnsi="Calibri" w:cs="Calibri"/>
          <w:sz w:val="24"/>
          <w:szCs w:val="24"/>
          <w:lang w:val="en-GB" w:eastAsia="en-GB"/>
        </w:rPr>
        <w:t>r Human</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3"/>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ou</w:t>
      </w:r>
      <w:r w:rsidRPr="003C2F08">
        <w:rPr>
          <w:rFonts w:ascii="Calibri" w:eastAsia="Arial" w:hAnsi="Calibri" w:cs="Calibri"/>
          <w:sz w:val="24"/>
          <w:szCs w:val="24"/>
          <w:lang w:val="en-GB" w:eastAsia="en-GB"/>
        </w:rPr>
        <w:t>rces</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D</w:t>
      </w:r>
      <w:r w:rsidRPr="003C2F08">
        <w:rPr>
          <w:rFonts w:ascii="Calibri" w:eastAsia="Arial" w:hAnsi="Calibri" w:cs="Calibri"/>
          <w:spacing w:val="-2"/>
          <w:sz w:val="24"/>
          <w:szCs w:val="24"/>
          <w:lang w:val="en-GB" w:eastAsia="en-GB"/>
        </w:rPr>
        <w:t>e</w:t>
      </w:r>
      <w:r w:rsidRPr="003C2F08">
        <w:rPr>
          <w:rFonts w:ascii="Calibri" w:eastAsia="Arial" w:hAnsi="Calibri" w:cs="Calibri"/>
          <w:spacing w:val="1"/>
          <w:sz w:val="24"/>
          <w:szCs w:val="24"/>
          <w:lang w:val="en-GB" w:eastAsia="en-GB"/>
        </w:rPr>
        <w:t>pa</w:t>
      </w:r>
      <w:r w:rsidRPr="003C2F08">
        <w:rPr>
          <w:rFonts w:ascii="Calibri" w:eastAsia="Arial" w:hAnsi="Calibri" w:cs="Calibri"/>
          <w:sz w:val="24"/>
          <w:szCs w:val="24"/>
          <w:lang w:val="en-GB" w:eastAsia="en-GB"/>
        </w:rPr>
        <w:t>r</w:t>
      </w:r>
      <w:r w:rsidRPr="003C2F08">
        <w:rPr>
          <w:rFonts w:ascii="Calibri" w:eastAsia="Arial" w:hAnsi="Calibri" w:cs="Calibri"/>
          <w:spacing w:val="-3"/>
          <w:sz w:val="24"/>
          <w:szCs w:val="24"/>
          <w:lang w:val="en-GB" w:eastAsia="en-GB"/>
        </w:rPr>
        <w:t>t</w:t>
      </w:r>
      <w:r w:rsidRPr="003C2F08">
        <w:rPr>
          <w:rFonts w:ascii="Calibri" w:eastAsia="Arial" w:hAnsi="Calibri" w:cs="Calibri"/>
          <w:spacing w:val="1"/>
          <w:sz w:val="24"/>
          <w:szCs w:val="24"/>
          <w:lang w:val="en-GB" w:eastAsia="en-GB"/>
        </w:rPr>
        <w:t>me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 f</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 xml:space="preserve">r </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d</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ice,</w:t>
      </w:r>
      <w:r w:rsidRPr="003C2F08">
        <w:rPr>
          <w:rFonts w:ascii="Calibri" w:eastAsia="Arial" w:hAnsi="Calibri" w:cs="Calibri"/>
          <w:spacing w:val="1"/>
          <w:sz w:val="24"/>
          <w:szCs w:val="24"/>
          <w:lang w:val="en-GB" w:eastAsia="en-GB"/>
        </w:rPr>
        <w:t xml:space="preserve"> o</w:t>
      </w:r>
      <w:r w:rsidRPr="003C2F08">
        <w:rPr>
          <w:rFonts w:ascii="Calibri" w:eastAsia="Arial" w:hAnsi="Calibri" w:cs="Calibri"/>
          <w:sz w:val="24"/>
          <w:szCs w:val="24"/>
          <w:lang w:val="en-GB" w:eastAsia="en-GB"/>
        </w:rPr>
        <w:t>r 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n</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ck</w:t>
      </w:r>
      <w:r w:rsidRPr="003C2F08">
        <w:rPr>
          <w:rFonts w:ascii="Calibri" w:eastAsia="Arial" w:hAnsi="Calibri" w:cs="Calibri"/>
          <w:spacing w:val="1"/>
          <w:sz w:val="24"/>
          <w:szCs w:val="24"/>
          <w:lang w:val="en-GB" w:eastAsia="en-GB"/>
        </w:rPr>
        <w:t xml:space="preserve"> b</w:t>
      </w:r>
      <w:r w:rsidRPr="003C2F08">
        <w:rPr>
          <w:rFonts w:ascii="Calibri" w:eastAsia="Arial" w:hAnsi="Calibri" w:cs="Calibri"/>
          <w:sz w:val="24"/>
          <w:szCs w:val="24"/>
          <w:lang w:val="en-GB" w:eastAsia="en-GB"/>
        </w:rPr>
        <w:t xml:space="preserve">y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cc</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ssing D</w:t>
      </w:r>
      <w:r w:rsidRPr="003C2F08">
        <w:rPr>
          <w:rFonts w:ascii="Calibri" w:eastAsia="Arial" w:hAnsi="Calibri" w:cs="Calibri"/>
          <w:spacing w:val="-1"/>
          <w:sz w:val="24"/>
          <w:szCs w:val="24"/>
          <w:lang w:val="en-GB" w:eastAsia="en-GB"/>
        </w:rPr>
        <w:t>i</w:t>
      </w:r>
      <w:r w:rsidRPr="003C2F08">
        <w:rPr>
          <w:rFonts w:ascii="Calibri" w:eastAsia="Arial" w:hAnsi="Calibri" w:cs="Calibri"/>
          <w:sz w:val="24"/>
          <w:szCs w:val="24"/>
          <w:lang w:val="en-GB" w:eastAsia="en-GB"/>
        </w:rPr>
        <w:t>sclos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 xml:space="preserve">’s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eb</w:t>
      </w:r>
      <w:r w:rsidRPr="003C2F08">
        <w:rPr>
          <w:rFonts w:ascii="Calibri" w:eastAsia="Arial" w:hAnsi="Calibri" w:cs="Calibri"/>
          <w:sz w:val="24"/>
          <w:szCs w:val="24"/>
          <w:lang w:val="en-GB" w:eastAsia="en-GB"/>
        </w:rPr>
        <w:t>site</w:t>
      </w:r>
      <w:r w:rsidRPr="003C2F08">
        <w:rPr>
          <w:rFonts w:ascii="Calibri" w:eastAsia="Arial" w:hAnsi="Calibri" w:cs="Calibri"/>
          <w:spacing w:val="1"/>
          <w:sz w:val="24"/>
          <w:szCs w:val="24"/>
          <w:lang w:val="en-GB" w:eastAsia="en-GB"/>
        </w:rPr>
        <w:t xml:space="preserve"> a</w:t>
      </w:r>
      <w:r w:rsidRPr="003C2F08">
        <w:rPr>
          <w:rFonts w:ascii="Calibri" w:eastAsia="Arial" w:hAnsi="Calibri" w:cs="Calibri"/>
          <w:sz w:val="24"/>
          <w:szCs w:val="24"/>
          <w:lang w:val="en-GB" w:eastAsia="en-GB"/>
        </w:rPr>
        <w:t>t</w:t>
      </w:r>
      <w:r w:rsidRPr="003C2F08">
        <w:rPr>
          <w:rFonts w:ascii="Calibri" w:eastAsia="Arial" w:hAnsi="Calibri" w:cs="Calibri"/>
          <w:spacing w:val="2"/>
          <w:sz w:val="24"/>
          <w:szCs w:val="24"/>
          <w:lang w:val="en-GB" w:eastAsia="en-GB"/>
        </w:rPr>
        <w:t xml:space="preserve"> </w:t>
      </w:r>
      <w:hyperlink r:id="rId18">
        <w:r w:rsidRPr="003C2F08">
          <w:rPr>
            <w:rFonts w:ascii="Calibri" w:eastAsia="Arial" w:hAnsi="Calibri" w:cs="Calibri"/>
            <w:sz w:val="24"/>
            <w:szCs w:val="24"/>
            <w:lang w:val="en-GB" w:eastAsia="en-GB"/>
          </w:rPr>
          <w:t>w</w:t>
        </w:r>
        <w:r w:rsidRPr="003C2F08">
          <w:rPr>
            <w:rFonts w:ascii="Calibri" w:eastAsia="Arial" w:hAnsi="Calibri" w:cs="Calibri"/>
            <w:spacing w:val="-1"/>
            <w:sz w:val="24"/>
            <w:szCs w:val="24"/>
            <w:lang w:val="en-GB" w:eastAsia="en-GB"/>
          </w:rPr>
          <w:t>w</w:t>
        </w:r>
        <w:r w:rsidRPr="003C2F08">
          <w:rPr>
            <w:rFonts w:ascii="Calibri" w:eastAsia="Arial" w:hAnsi="Calibri" w:cs="Calibri"/>
            <w:spacing w:val="-3"/>
            <w:sz w:val="24"/>
            <w:szCs w:val="24"/>
            <w:lang w:val="en-GB" w:eastAsia="en-GB"/>
          </w:rPr>
          <w:t>w</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2"/>
            <w:sz w:val="24"/>
            <w:szCs w:val="24"/>
            <w:lang w:val="en-GB" w:eastAsia="en-GB"/>
          </w:rPr>
          <w:t>.</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k</w:t>
        </w:r>
        <w:r w:rsidRPr="003C2F08">
          <w:rPr>
            <w:rFonts w:ascii="Calibri" w:eastAsia="Arial" w:hAnsi="Calibri" w:cs="Calibri"/>
            <w:spacing w:val="4"/>
            <w:sz w:val="24"/>
            <w:szCs w:val="24"/>
            <w:lang w:val="en-GB" w:eastAsia="en-GB"/>
          </w:rPr>
          <w:t xml:space="preserve"> </w:t>
        </w:r>
      </w:hyperlink>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k t</w:t>
      </w:r>
      <w:r w:rsidRPr="003C2F08">
        <w:rPr>
          <w:rFonts w:ascii="Calibri" w:eastAsia="Arial" w:hAnsi="Calibri" w:cs="Calibri"/>
          <w:spacing w:val="1"/>
          <w:sz w:val="24"/>
          <w:szCs w:val="24"/>
          <w:lang w:val="en-GB" w:eastAsia="en-GB"/>
        </w:rPr>
        <w:t>h</w:t>
      </w:r>
      <w:r w:rsidRPr="003C2F08">
        <w:rPr>
          <w:rFonts w:ascii="Calibri" w:eastAsia="Arial" w:hAnsi="Calibri" w:cs="Calibri"/>
          <w:sz w:val="24"/>
          <w:szCs w:val="24"/>
          <w:lang w:val="en-GB" w:eastAsia="en-GB"/>
        </w:rPr>
        <w:t>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pacing w:val="-1"/>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tly</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sk</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z w:val="24"/>
          <w:szCs w:val="24"/>
          <w:lang w:val="en-GB" w:eastAsia="en-GB"/>
        </w:rPr>
        <w:t>sti</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3"/>
          <w:sz w:val="24"/>
          <w:szCs w:val="24"/>
          <w:lang w:val="en-GB" w:eastAsia="en-GB"/>
        </w:rPr>
        <w:t>s</w:t>
      </w:r>
      <w:r w:rsidRPr="003C2F08">
        <w:rPr>
          <w:rFonts w:ascii="Calibri" w:eastAsia="Arial" w:hAnsi="Calibri" w:cs="Calibri"/>
          <w:sz w:val="24"/>
          <w:szCs w:val="24"/>
          <w:lang w:val="en-GB" w:eastAsia="en-GB"/>
        </w:rPr>
        <w:t>’.</w:t>
      </w:r>
    </w:p>
    <w:p w14:paraId="06B1E03C" w14:textId="77777777" w:rsidR="003C2F08" w:rsidRPr="003C2F08" w:rsidRDefault="003C2F08" w:rsidP="003C2F08">
      <w:pPr>
        <w:ind w:left="2160" w:hanging="2160"/>
        <w:jc w:val="both"/>
        <w:rPr>
          <w:rFonts w:ascii="Calibri" w:hAnsi="Calibri" w:cs="Calibri"/>
          <w:sz w:val="24"/>
          <w:szCs w:val="24"/>
          <w:lang w:val="en-GB" w:eastAsia="en-GB"/>
        </w:rPr>
      </w:pPr>
    </w:p>
    <w:p w14:paraId="70F4141E" w14:textId="77777777"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Please note that all successful applicants will be subject to a</w:t>
      </w:r>
    </w:p>
    <w:p w14:paraId="5EB4B730" w14:textId="5C8AAA56"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Disclosure checks through Disclosure Scotland.</w:t>
      </w:r>
    </w:p>
    <w:p w14:paraId="55E482AE" w14:textId="77777777" w:rsidR="003C2F08" w:rsidRPr="003C2F08" w:rsidRDefault="003C2F08" w:rsidP="003C2F08">
      <w:pPr>
        <w:widowControl w:val="0"/>
        <w:jc w:val="both"/>
        <w:rPr>
          <w:rFonts w:ascii="Calibri" w:hAnsi="Calibri" w:cs="Calibri"/>
          <w:sz w:val="24"/>
          <w:szCs w:val="24"/>
          <w:lang w:val="en-GB" w:eastAsia="en-GB"/>
        </w:rPr>
      </w:pPr>
    </w:p>
    <w:p w14:paraId="3A7629AC" w14:textId="77777777" w:rsidR="003C2F08" w:rsidRPr="003C2F08" w:rsidRDefault="003C2F08" w:rsidP="003C2F08">
      <w:pPr>
        <w:widowControl w:val="0"/>
        <w:ind w:left="2160"/>
        <w:jc w:val="both"/>
        <w:rPr>
          <w:rFonts w:ascii="Calibri" w:hAnsi="Calibri" w:cs="Calibri"/>
          <w:b/>
          <w:sz w:val="24"/>
          <w:szCs w:val="24"/>
          <w:lang w:val="en-GB" w:eastAsia="en-GB"/>
        </w:rPr>
      </w:pPr>
      <w:r w:rsidRPr="003C2F08">
        <w:rPr>
          <w:rFonts w:ascii="Calibri" w:hAnsi="Calibri" w:cs="Calibri"/>
          <w:b/>
          <w:sz w:val="24"/>
          <w:szCs w:val="24"/>
          <w:lang w:val="en-GB" w:eastAsia="en-GB"/>
        </w:rPr>
        <w:t>HAVING A CRIMINAL RECORD WILL NOT NECESSARILY DEBAR YOU FROM WORKING WITH HILLCREST FUTURES.  THIS WILL DEPEND ON THE NATURE OF THE POSITION, TOGETHER WITH THE CIRCUMSTANCES AND BACKGROUND OF YOUR OFFENCES.</w:t>
      </w:r>
    </w:p>
    <w:p w14:paraId="62298AD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EC14940" w14:textId="766ECAAD"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SSSC Registration: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Staff are required to register with the SSSC in the appropriate worker category within Care at Home and Housing Support Services.  SSSC registration must be obtained within 6 months of commencing the post.  Failure to register within the 6-month period, may result in your contract being terminated.  Staff will be responsible for maintaining their registration throughout their employment with Hillcrest Futures.  </w:t>
      </w:r>
    </w:p>
    <w:p w14:paraId="08241DF4"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C9DDD4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Trades Union:</w:t>
      </w:r>
      <w:r w:rsidRPr="003C2F08">
        <w:rPr>
          <w:rFonts w:ascii="Calibri" w:hAnsi="Calibri" w:cs="Calibri"/>
          <w:sz w:val="24"/>
          <w:szCs w:val="24"/>
          <w:lang w:val="en-GB" w:eastAsia="en-GB"/>
        </w:rPr>
        <w:tab/>
        <w:t>Employees have the right to join a Trades Union of their choice, if they wish, although Hillcrest Futures do not recognise any Trade Union.  A Staff Representative group is in place.</w:t>
      </w:r>
    </w:p>
    <w:p w14:paraId="7F3FAD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48F517F6"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DA518CC" w14:textId="77777777" w:rsidR="003C2F08" w:rsidRPr="003C2F08" w:rsidRDefault="003C2F08" w:rsidP="003C2F08">
      <w:pPr>
        <w:widowControl w:val="0"/>
        <w:ind w:left="2160"/>
        <w:jc w:val="both"/>
        <w:rPr>
          <w:rFonts w:ascii="Calibri" w:hAnsi="Calibri" w:cs="Calibri"/>
          <w:sz w:val="24"/>
          <w:szCs w:val="24"/>
          <w:lang w:val="en-GB" w:eastAsia="en-GB"/>
        </w:rPr>
      </w:pPr>
    </w:p>
    <w:p w14:paraId="41B5418C" w14:textId="77777777"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No Smoking Policy: </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Smoking is prohibited in all projects and at Head Office.  Designed smoking areas </w:t>
      </w:r>
      <w:r w:rsidRPr="003C2F08">
        <w:rPr>
          <w:rFonts w:ascii="Calibri" w:hAnsi="Calibri" w:cs="Calibri"/>
          <w:sz w:val="24"/>
          <w:szCs w:val="24"/>
          <w:lang w:val="en-GB" w:eastAsia="en-GB"/>
        </w:rPr>
        <w:lastRenderedPageBreak/>
        <w:t>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61A06003" w14:textId="77777777" w:rsidR="003C2F08" w:rsidRPr="003C2F08" w:rsidRDefault="003C2F08" w:rsidP="003C2F08">
      <w:pPr>
        <w:ind w:left="2880" w:hanging="2880"/>
        <w:jc w:val="both"/>
        <w:rPr>
          <w:rFonts w:ascii="Calibri" w:hAnsi="Calibri" w:cs="Calibri"/>
          <w:b/>
          <w:sz w:val="24"/>
          <w:szCs w:val="24"/>
          <w:lang w:val="en-GB" w:eastAsia="en-GB"/>
        </w:rPr>
      </w:pPr>
    </w:p>
    <w:p w14:paraId="60905038"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Equal Opportunities:</w:t>
      </w:r>
      <w:r w:rsidRPr="003C2F08">
        <w:rPr>
          <w:rFonts w:ascii="Calibri" w:hAnsi="Calibri" w:cs="Calibri"/>
          <w:sz w:val="24"/>
          <w:szCs w:val="24"/>
          <w:lang w:val="en-GB" w:eastAsia="en-GB"/>
        </w:rPr>
        <w:t xml:space="preserve"> </w:t>
      </w:r>
      <w:r w:rsidRPr="003C2F08">
        <w:rPr>
          <w:rFonts w:ascii="Calibri" w:hAnsi="Calibri" w:cs="Calibri"/>
          <w:sz w:val="24"/>
          <w:szCs w:val="24"/>
          <w:lang w:val="en-GB" w:eastAsia="en-GB"/>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1B625B39"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27525C3F"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Applications:</w:t>
      </w:r>
      <w:r w:rsidRPr="003C2F08">
        <w:rPr>
          <w:rFonts w:ascii="Calibri" w:hAnsi="Calibri" w:cs="Calibri"/>
          <w:sz w:val="24"/>
          <w:szCs w:val="24"/>
          <w:lang w:val="en-GB" w:eastAsia="en-GB"/>
        </w:rPr>
        <w:tab/>
        <w:t>Please forward applications before the closing date</w:t>
      </w:r>
      <w:r w:rsidRPr="003C2F08">
        <w:rPr>
          <w:rFonts w:ascii="Calibri" w:hAnsi="Calibri" w:cs="Calibri"/>
          <w:b/>
          <w:sz w:val="24"/>
          <w:szCs w:val="24"/>
          <w:lang w:val="en-GB" w:eastAsia="en-GB"/>
        </w:rPr>
        <w:t xml:space="preserve">.  </w:t>
      </w:r>
    </w:p>
    <w:p w14:paraId="5CAED53B" w14:textId="77777777" w:rsidR="00EF1B0A" w:rsidRPr="0007659D" w:rsidRDefault="00EF1B0A">
      <w:pPr>
        <w:pStyle w:val="NoSpacing"/>
        <w:rPr>
          <w:lang w:val="en-GB"/>
        </w:rPr>
      </w:pPr>
    </w:p>
    <w:sectPr w:rsidR="00EF1B0A" w:rsidRPr="0007659D" w:rsidSect="003C2F08">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7"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2"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16"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2049455480">
    <w:abstractNumId w:val="15"/>
  </w:num>
  <w:num w:numId="2" w16cid:durableId="903493831">
    <w:abstractNumId w:val="11"/>
  </w:num>
  <w:num w:numId="3" w16cid:durableId="1345205426">
    <w:abstractNumId w:val="0"/>
  </w:num>
  <w:num w:numId="4" w16cid:durableId="1834838166">
    <w:abstractNumId w:val="1"/>
  </w:num>
  <w:num w:numId="5" w16cid:durableId="2097091555">
    <w:abstractNumId w:val="3"/>
  </w:num>
  <w:num w:numId="6" w16cid:durableId="1981691606">
    <w:abstractNumId w:val="19"/>
  </w:num>
  <w:num w:numId="7" w16cid:durableId="109207908">
    <w:abstractNumId w:val="17"/>
  </w:num>
  <w:num w:numId="8" w16cid:durableId="1156068063">
    <w:abstractNumId w:val="2"/>
  </w:num>
  <w:num w:numId="9" w16cid:durableId="317421733">
    <w:abstractNumId w:val="6"/>
  </w:num>
  <w:num w:numId="10" w16cid:durableId="1885288349">
    <w:abstractNumId w:val="16"/>
  </w:num>
  <w:num w:numId="11" w16cid:durableId="2027436991">
    <w:abstractNumId w:val="4"/>
  </w:num>
  <w:num w:numId="12" w16cid:durableId="549070262">
    <w:abstractNumId w:val="13"/>
  </w:num>
  <w:num w:numId="13" w16cid:durableId="353846187">
    <w:abstractNumId w:val="8"/>
  </w:num>
  <w:num w:numId="14" w16cid:durableId="674188324">
    <w:abstractNumId w:val="7"/>
  </w:num>
  <w:num w:numId="15" w16cid:durableId="1712848957">
    <w:abstractNumId w:val="14"/>
  </w:num>
  <w:num w:numId="16" w16cid:durableId="464929847">
    <w:abstractNumId w:val="9"/>
  </w:num>
  <w:num w:numId="17" w16cid:durableId="360589425">
    <w:abstractNumId w:val="12"/>
  </w:num>
  <w:num w:numId="18" w16cid:durableId="647247892">
    <w:abstractNumId w:val="10"/>
  </w:num>
  <w:num w:numId="19" w16cid:durableId="225185980">
    <w:abstractNumId w:val="5"/>
  </w:num>
  <w:num w:numId="20" w16cid:durableId="1142043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7659D"/>
    <w:rsid w:val="00080FD6"/>
    <w:rsid w:val="00082AE6"/>
    <w:rsid w:val="00086513"/>
    <w:rsid w:val="000B7048"/>
    <w:rsid w:val="000C124D"/>
    <w:rsid w:val="00103F7B"/>
    <w:rsid w:val="00186D4C"/>
    <w:rsid w:val="001B65AB"/>
    <w:rsid w:val="001C4098"/>
    <w:rsid w:val="0023083F"/>
    <w:rsid w:val="00231178"/>
    <w:rsid w:val="00236FDF"/>
    <w:rsid w:val="002B3FCC"/>
    <w:rsid w:val="002D41E6"/>
    <w:rsid w:val="003364A8"/>
    <w:rsid w:val="00342335"/>
    <w:rsid w:val="003716B7"/>
    <w:rsid w:val="0039186A"/>
    <w:rsid w:val="003C2F08"/>
    <w:rsid w:val="003E4C0A"/>
    <w:rsid w:val="003F73A3"/>
    <w:rsid w:val="0043017F"/>
    <w:rsid w:val="0044249B"/>
    <w:rsid w:val="004C14D9"/>
    <w:rsid w:val="004C27B5"/>
    <w:rsid w:val="004E27A8"/>
    <w:rsid w:val="004F610D"/>
    <w:rsid w:val="00541A77"/>
    <w:rsid w:val="005B6BCE"/>
    <w:rsid w:val="005C2C83"/>
    <w:rsid w:val="005C2DC6"/>
    <w:rsid w:val="006A693C"/>
    <w:rsid w:val="006B38D2"/>
    <w:rsid w:val="006D45BA"/>
    <w:rsid w:val="00704271"/>
    <w:rsid w:val="007130F4"/>
    <w:rsid w:val="0072758B"/>
    <w:rsid w:val="00744105"/>
    <w:rsid w:val="00752C30"/>
    <w:rsid w:val="00767200"/>
    <w:rsid w:val="007B1FA6"/>
    <w:rsid w:val="007B59A2"/>
    <w:rsid w:val="007D45B0"/>
    <w:rsid w:val="007E7156"/>
    <w:rsid w:val="00810D36"/>
    <w:rsid w:val="008306AE"/>
    <w:rsid w:val="008B363D"/>
    <w:rsid w:val="008B674F"/>
    <w:rsid w:val="008E6A18"/>
    <w:rsid w:val="0092439B"/>
    <w:rsid w:val="009337E5"/>
    <w:rsid w:val="009905A2"/>
    <w:rsid w:val="00A21195"/>
    <w:rsid w:val="00A65F5B"/>
    <w:rsid w:val="00A75A4C"/>
    <w:rsid w:val="00AC5F20"/>
    <w:rsid w:val="00AD0879"/>
    <w:rsid w:val="00AD7343"/>
    <w:rsid w:val="00AF46D7"/>
    <w:rsid w:val="00B03467"/>
    <w:rsid w:val="00B25EE4"/>
    <w:rsid w:val="00B459F7"/>
    <w:rsid w:val="00B50F44"/>
    <w:rsid w:val="00B56E26"/>
    <w:rsid w:val="00B61284"/>
    <w:rsid w:val="00BF0041"/>
    <w:rsid w:val="00C30060"/>
    <w:rsid w:val="00C437FD"/>
    <w:rsid w:val="00CC0E70"/>
    <w:rsid w:val="00D06C60"/>
    <w:rsid w:val="00D548E6"/>
    <w:rsid w:val="00D67A5D"/>
    <w:rsid w:val="00D712BC"/>
    <w:rsid w:val="00D714ED"/>
    <w:rsid w:val="00D802A3"/>
    <w:rsid w:val="00D926C0"/>
    <w:rsid w:val="00DB309E"/>
    <w:rsid w:val="00DD3076"/>
    <w:rsid w:val="00E33B5E"/>
    <w:rsid w:val="00E61260"/>
    <w:rsid w:val="00E6156D"/>
    <w:rsid w:val="00E66DC7"/>
    <w:rsid w:val="00E96EC4"/>
    <w:rsid w:val="00ED614D"/>
    <w:rsid w:val="00EF1B0A"/>
    <w:rsid w:val="00EF51CC"/>
    <w:rsid w:val="00EF5576"/>
    <w:rsid w:val="00EF5C2D"/>
    <w:rsid w:val="00F01B04"/>
    <w:rsid w:val="00F526AC"/>
    <w:rsid w:val="00FA2B5F"/>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8AAD"/>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3C2F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9127">
      <w:bodyDiv w:val="1"/>
      <w:marLeft w:val="0"/>
      <w:marRight w:val="0"/>
      <w:marTop w:val="0"/>
      <w:marBottom w:val="0"/>
      <w:divBdr>
        <w:top w:val="none" w:sz="0" w:space="0" w:color="auto"/>
        <w:left w:val="none" w:sz="0" w:space="0" w:color="auto"/>
        <w:bottom w:val="none" w:sz="0" w:space="0" w:color="auto"/>
        <w:right w:val="none" w:sz="0" w:space="0" w:color="auto"/>
      </w:divBdr>
    </w:div>
    <w:div w:id="1406762896">
      <w:bodyDiv w:val="1"/>
      <w:marLeft w:val="0"/>
      <w:marRight w:val="0"/>
      <w:marTop w:val="0"/>
      <w:marBottom w:val="0"/>
      <w:divBdr>
        <w:top w:val="none" w:sz="0" w:space="0" w:color="auto"/>
        <w:left w:val="none" w:sz="0" w:space="0" w:color="auto"/>
        <w:bottom w:val="none" w:sz="0" w:space="0" w:color="auto"/>
        <w:right w:val="none" w:sz="0" w:space="0" w:color="auto"/>
      </w:divBdr>
    </w:div>
    <w:div w:id="17480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50537-FD04-4A4F-B486-EBB363EFB294}">
  <ds:schemaRefs>
    <ds:schemaRef ds:uri="http://schemas.microsoft.com/sharepoint/v3/contenttype/forms"/>
  </ds:schemaRefs>
</ds:datastoreItem>
</file>

<file path=customXml/itemProps2.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3.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4.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Tianah Scott</cp:lastModifiedBy>
  <cp:revision>2</cp:revision>
  <cp:lastPrinted>2019-07-22T14:45:00Z</cp:lastPrinted>
  <dcterms:created xsi:type="dcterms:W3CDTF">2025-05-02T09:33:00Z</dcterms:created>
  <dcterms:modified xsi:type="dcterms:W3CDTF">2025-05-02T09:33:00Z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